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312AB0DD" w:rsidR="001221D5" w:rsidRPr="00AC424D" w:rsidRDefault="0065475D" w:rsidP="4F4F87EA">
      <w:pPr>
        <w:contextualSpacing/>
        <w:jc w:val="center"/>
        <w:rPr>
          <w:b/>
          <w:bCs/>
          <w:sz w:val="32"/>
          <w:szCs w:val="32"/>
        </w:rPr>
      </w:pPr>
      <w:r>
        <w:rPr>
          <w:b/>
          <w:bCs/>
          <w:sz w:val="32"/>
          <w:szCs w:val="32"/>
        </w:rPr>
        <w:t>STUDENT HEALTH SERVICES</w:t>
      </w:r>
    </w:p>
    <w:p w14:paraId="32424119" w14:textId="195FD9E7" w:rsidR="00AC424D" w:rsidRPr="00AC424D" w:rsidRDefault="00C76C34" w:rsidP="4F4F87EA">
      <w:pPr>
        <w:contextualSpacing/>
        <w:jc w:val="center"/>
        <w:rPr>
          <w:b/>
          <w:bCs/>
          <w:sz w:val="32"/>
          <w:szCs w:val="32"/>
        </w:rPr>
      </w:pPr>
      <w:r>
        <w:rPr>
          <w:b/>
          <w:bCs/>
          <w:sz w:val="32"/>
          <w:szCs w:val="32"/>
        </w:rPr>
        <w:t>RFP #</w:t>
      </w:r>
      <w:r w:rsidR="003E0BAE">
        <w:rPr>
          <w:b/>
          <w:bCs/>
          <w:sz w:val="32"/>
          <w:szCs w:val="32"/>
        </w:rPr>
        <w:t>23-0829</w:t>
      </w:r>
    </w:p>
    <w:p w14:paraId="57EBF3AB" w14:textId="59E92B54"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B014DE">
        <w:rPr>
          <w:b/>
          <w:bCs/>
          <w:sz w:val="32"/>
          <w:szCs w:val="32"/>
        </w:rPr>
        <w:t>08/29/2023</w:t>
      </w:r>
    </w:p>
    <w:p w14:paraId="48FE0094" w14:textId="77777777" w:rsidR="00E25E2E" w:rsidRDefault="00E25E2E" w:rsidP="4F4F87EA">
      <w:pPr>
        <w:contextualSpacing/>
        <w:jc w:val="center"/>
        <w:rPr>
          <w:b/>
          <w:bCs/>
          <w:sz w:val="28"/>
          <w:szCs w:val="28"/>
        </w:rPr>
      </w:pPr>
    </w:p>
    <w:p w14:paraId="2F4BF548" w14:textId="77777777" w:rsidR="007E588D" w:rsidRPr="007E588D" w:rsidRDefault="007E588D" w:rsidP="4F4F87EA">
      <w:pPr>
        <w:contextualSpacing/>
        <w:jc w:val="center"/>
        <w:rPr>
          <w:b/>
          <w:bCs/>
          <w:color w:val="FF0000"/>
          <w:sz w:val="28"/>
          <w:szCs w:val="28"/>
        </w:rPr>
      </w:pPr>
      <w:r w:rsidRPr="007E588D">
        <w:rPr>
          <w:b/>
          <w:bCs/>
          <w:color w:val="FF0000"/>
          <w:sz w:val="28"/>
          <w:szCs w:val="28"/>
        </w:rPr>
        <w:t>Amended 09/14/2023</w:t>
      </w:r>
    </w:p>
    <w:p w14:paraId="7679DC90" w14:textId="77777777" w:rsidR="007E588D" w:rsidRPr="007E588D" w:rsidRDefault="007E588D" w:rsidP="4F4F87EA">
      <w:pPr>
        <w:contextualSpacing/>
        <w:jc w:val="center"/>
        <w:rPr>
          <w:b/>
          <w:bCs/>
          <w:color w:val="FF0000"/>
          <w:sz w:val="28"/>
          <w:szCs w:val="28"/>
        </w:rPr>
      </w:pPr>
    </w:p>
    <w:p w14:paraId="3415FDDD" w14:textId="072B4C77" w:rsidR="007E588D" w:rsidRPr="007E588D" w:rsidRDefault="007E588D" w:rsidP="4F4F87EA">
      <w:pPr>
        <w:contextualSpacing/>
        <w:jc w:val="center"/>
        <w:rPr>
          <w:color w:val="FF0000"/>
          <w:sz w:val="28"/>
          <w:szCs w:val="28"/>
        </w:rPr>
        <w:sectPr w:rsidR="007E588D" w:rsidRPr="007E588D">
          <w:footerReference w:type="default" r:id="rId9"/>
          <w:pgSz w:w="12240" w:h="15840"/>
          <w:pgMar w:top="1440" w:right="1440" w:bottom="1440" w:left="1440" w:header="720" w:footer="720" w:gutter="0"/>
          <w:cols w:space="720"/>
          <w:docGrid w:linePitch="360"/>
        </w:sectPr>
      </w:pPr>
      <w:r w:rsidRPr="007E588D">
        <w:rPr>
          <w:color w:val="FF0000"/>
          <w:sz w:val="28"/>
          <w:szCs w:val="28"/>
        </w:rPr>
        <w:t xml:space="preserve">RFP Administration Information updated, additional onsite campus </w:t>
      </w:r>
      <w:proofErr w:type="gramStart"/>
      <w:r w:rsidRPr="007E588D">
        <w:rPr>
          <w:color w:val="FF0000"/>
          <w:sz w:val="28"/>
          <w:szCs w:val="28"/>
        </w:rPr>
        <w:t>visit</w:t>
      </w:r>
      <w:proofErr w:type="gramEnd"/>
      <w:r w:rsidRPr="007E588D">
        <w:rPr>
          <w:color w:val="FF0000"/>
          <w:sz w:val="28"/>
          <w:szCs w:val="28"/>
        </w:rPr>
        <w:t xml:space="preserve"> dates added</w:t>
      </w: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6A3527BF" w14:textId="0EB2AEC2" w:rsidR="0020747E"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4218192" w:history="1">
            <w:r w:rsidR="0020747E" w:rsidRPr="008A3139">
              <w:rPr>
                <w:rStyle w:val="Hyperlink"/>
                <w:rFonts w:cstheme="minorHAnsi"/>
                <w:b/>
                <w:noProof/>
              </w:rPr>
              <w:t>RFP ADMINISTRATIVE INFORMATION</w:t>
            </w:r>
            <w:r w:rsidR="0020747E">
              <w:rPr>
                <w:noProof/>
                <w:webHidden/>
              </w:rPr>
              <w:tab/>
            </w:r>
            <w:r w:rsidR="0020747E">
              <w:rPr>
                <w:noProof/>
                <w:webHidden/>
              </w:rPr>
              <w:fldChar w:fldCharType="begin"/>
            </w:r>
            <w:r w:rsidR="0020747E">
              <w:rPr>
                <w:noProof/>
                <w:webHidden/>
              </w:rPr>
              <w:instrText xml:space="preserve"> PAGEREF _Toc144218192 \h </w:instrText>
            </w:r>
            <w:r w:rsidR="0020747E">
              <w:rPr>
                <w:noProof/>
                <w:webHidden/>
              </w:rPr>
            </w:r>
            <w:r w:rsidR="0020747E">
              <w:rPr>
                <w:noProof/>
                <w:webHidden/>
              </w:rPr>
              <w:fldChar w:fldCharType="separate"/>
            </w:r>
            <w:r w:rsidR="0020747E">
              <w:rPr>
                <w:noProof/>
                <w:webHidden/>
              </w:rPr>
              <w:t>1</w:t>
            </w:r>
            <w:r w:rsidR="0020747E">
              <w:rPr>
                <w:noProof/>
                <w:webHidden/>
              </w:rPr>
              <w:fldChar w:fldCharType="end"/>
            </w:r>
          </w:hyperlink>
        </w:p>
        <w:p w14:paraId="1442C918" w14:textId="53D6325B" w:rsidR="0020747E" w:rsidRDefault="007E588D">
          <w:pPr>
            <w:pStyle w:val="TOC1"/>
            <w:tabs>
              <w:tab w:val="right" w:leader="dot" w:pos="9350"/>
            </w:tabs>
            <w:rPr>
              <w:rFonts w:eastAsiaTheme="minorEastAsia"/>
              <w:noProof/>
            </w:rPr>
          </w:pPr>
          <w:hyperlink w:anchor="_Toc144218193" w:history="1">
            <w:r w:rsidR="0020747E" w:rsidRPr="008A3139">
              <w:rPr>
                <w:rStyle w:val="Hyperlink"/>
                <w:rFonts w:cstheme="minorHAnsi"/>
                <w:b/>
                <w:bCs/>
                <w:caps/>
                <w:noProof/>
              </w:rPr>
              <w:t>1</w:t>
            </w:r>
            <w:r w:rsidR="0020747E">
              <w:rPr>
                <w:rFonts w:eastAsiaTheme="minorEastAsia"/>
                <w:noProof/>
              </w:rPr>
              <w:tab/>
            </w:r>
            <w:r w:rsidR="0020747E" w:rsidRPr="008A3139">
              <w:rPr>
                <w:rStyle w:val="Hyperlink"/>
                <w:rFonts w:cstheme="minorHAnsi"/>
                <w:b/>
                <w:caps/>
                <w:noProof/>
              </w:rPr>
              <w:t>Overview</w:t>
            </w:r>
            <w:r w:rsidR="0020747E">
              <w:rPr>
                <w:noProof/>
                <w:webHidden/>
              </w:rPr>
              <w:tab/>
            </w:r>
            <w:r w:rsidR="0020747E">
              <w:rPr>
                <w:noProof/>
                <w:webHidden/>
              </w:rPr>
              <w:fldChar w:fldCharType="begin"/>
            </w:r>
            <w:r w:rsidR="0020747E">
              <w:rPr>
                <w:noProof/>
                <w:webHidden/>
              </w:rPr>
              <w:instrText xml:space="preserve"> PAGEREF _Toc144218193 \h </w:instrText>
            </w:r>
            <w:r w:rsidR="0020747E">
              <w:rPr>
                <w:noProof/>
                <w:webHidden/>
              </w:rPr>
            </w:r>
            <w:r w:rsidR="0020747E">
              <w:rPr>
                <w:noProof/>
                <w:webHidden/>
              </w:rPr>
              <w:fldChar w:fldCharType="separate"/>
            </w:r>
            <w:r w:rsidR="0020747E">
              <w:rPr>
                <w:noProof/>
                <w:webHidden/>
              </w:rPr>
              <w:t>3</w:t>
            </w:r>
            <w:r w:rsidR="0020747E">
              <w:rPr>
                <w:noProof/>
                <w:webHidden/>
              </w:rPr>
              <w:fldChar w:fldCharType="end"/>
            </w:r>
          </w:hyperlink>
        </w:p>
        <w:p w14:paraId="6129571D" w14:textId="5C45018C" w:rsidR="0020747E" w:rsidRDefault="007E588D">
          <w:pPr>
            <w:pStyle w:val="TOC1"/>
            <w:tabs>
              <w:tab w:val="right" w:leader="dot" w:pos="9350"/>
            </w:tabs>
            <w:rPr>
              <w:rFonts w:eastAsiaTheme="minorEastAsia"/>
              <w:noProof/>
            </w:rPr>
          </w:pPr>
          <w:hyperlink w:anchor="_Toc144218194" w:history="1">
            <w:r w:rsidR="0020747E" w:rsidRPr="008A3139">
              <w:rPr>
                <w:rStyle w:val="Hyperlink"/>
                <w:rFonts w:cstheme="minorHAnsi"/>
                <w:b/>
                <w:bCs/>
                <w:caps/>
                <w:noProof/>
              </w:rPr>
              <w:t>2</w:t>
            </w:r>
            <w:r w:rsidR="0020747E">
              <w:rPr>
                <w:rFonts w:eastAsiaTheme="minorEastAsia"/>
                <w:noProof/>
              </w:rPr>
              <w:tab/>
            </w:r>
            <w:r w:rsidR="0020747E" w:rsidRPr="008A3139">
              <w:rPr>
                <w:rStyle w:val="Hyperlink"/>
                <w:rFonts w:cstheme="minorHAnsi"/>
                <w:b/>
                <w:caps/>
                <w:noProof/>
              </w:rPr>
              <w:t>pROCESS REQUIREMENTS</w:t>
            </w:r>
            <w:r w:rsidR="0020747E">
              <w:rPr>
                <w:noProof/>
                <w:webHidden/>
              </w:rPr>
              <w:tab/>
            </w:r>
            <w:r w:rsidR="0020747E">
              <w:rPr>
                <w:noProof/>
                <w:webHidden/>
              </w:rPr>
              <w:fldChar w:fldCharType="begin"/>
            </w:r>
            <w:r w:rsidR="0020747E">
              <w:rPr>
                <w:noProof/>
                <w:webHidden/>
              </w:rPr>
              <w:instrText xml:space="preserve"> PAGEREF _Toc144218194 \h </w:instrText>
            </w:r>
            <w:r w:rsidR="0020747E">
              <w:rPr>
                <w:noProof/>
                <w:webHidden/>
              </w:rPr>
            </w:r>
            <w:r w:rsidR="0020747E">
              <w:rPr>
                <w:noProof/>
                <w:webHidden/>
              </w:rPr>
              <w:fldChar w:fldCharType="separate"/>
            </w:r>
            <w:r w:rsidR="0020747E">
              <w:rPr>
                <w:noProof/>
                <w:webHidden/>
              </w:rPr>
              <w:t>4</w:t>
            </w:r>
            <w:r w:rsidR="0020747E">
              <w:rPr>
                <w:noProof/>
                <w:webHidden/>
              </w:rPr>
              <w:fldChar w:fldCharType="end"/>
            </w:r>
          </w:hyperlink>
        </w:p>
        <w:p w14:paraId="09FFD29F" w14:textId="746C295F" w:rsidR="0020747E" w:rsidRDefault="007E588D">
          <w:pPr>
            <w:pStyle w:val="TOC1"/>
            <w:tabs>
              <w:tab w:val="right" w:leader="dot" w:pos="9350"/>
            </w:tabs>
            <w:rPr>
              <w:rFonts w:eastAsiaTheme="minorEastAsia"/>
              <w:noProof/>
            </w:rPr>
          </w:pPr>
          <w:hyperlink w:anchor="_Toc144218195" w:history="1">
            <w:r w:rsidR="0020747E" w:rsidRPr="008A3139">
              <w:rPr>
                <w:rStyle w:val="Hyperlink"/>
                <w:rFonts w:cstheme="minorHAnsi"/>
                <w:b/>
                <w:bCs/>
                <w:caps/>
                <w:noProof/>
              </w:rPr>
              <w:t>3</w:t>
            </w:r>
            <w:r w:rsidR="0020747E">
              <w:rPr>
                <w:rFonts w:eastAsiaTheme="minorEastAsia"/>
                <w:noProof/>
              </w:rPr>
              <w:tab/>
            </w:r>
            <w:r w:rsidR="0020747E" w:rsidRPr="008A3139">
              <w:rPr>
                <w:rStyle w:val="Hyperlink"/>
                <w:b/>
                <w:caps/>
                <w:noProof/>
              </w:rPr>
              <w:t>Instructions for Submission of Proposal</w:t>
            </w:r>
            <w:r w:rsidR="0020747E">
              <w:rPr>
                <w:noProof/>
                <w:webHidden/>
              </w:rPr>
              <w:tab/>
            </w:r>
            <w:r w:rsidR="0020747E">
              <w:rPr>
                <w:noProof/>
                <w:webHidden/>
              </w:rPr>
              <w:fldChar w:fldCharType="begin"/>
            </w:r>
            <w:r w:rsidR="0020747E">
              <w:rPr>
                <w:noProof/>
                <w:webHidden/>
              </w:rPr>
              <w:instrText xml:space="preserve"> PAGEREF _Toc144218195 \h </w:instrText>
            </w:r>
            <w:r w:rsidR="0020747E">
              <w:rPr>
                <w:noProof/>
                <w:webHidden/>
              </w:rPr>
            </w:r>
            <w:r w:rsidR="0020747E">
              <w:rPr>
                <w:noProof/>
                <w:webHidden/>
              </w:rPr>
              <w:fldChar w:fldCharType="separate"/>
            </w:r>
            <w:r w:rsidR="0020747E">
              <w:rPr>
                <w:noProof/>
                <w:webHidden/>
              </w:rPr>
              <w:t>7</w:t>
            </w:r>
            <w:r w:rsidR="0020747E">
              <w:rPr>
                <w:noProof/>
                <w:webHidden/>
              </w:rPr>
              <w:fldChar w:fldCharType="end"/>
            </w:r>
          </w:hyperlink>
        </w:p>
        <w:p w14:paraId="363FE47F" w14:textId="67AF501B" w:rsidR="0020747E" w:rsidRDefault="007E588D">
          <w:pPr>
            <w:pStyle w:val="TOC1"/>
            <w:tabs>
              <w:tab w:val="right" w:leader="dot" w:pos="9350"/>
            </w:tabs>
            <w:rPr>
              <w:rFonts w:eastAsiaTheme="minorEastAsia"/>
              <w:noProof/>
            </w:rPr>
          </w:pPr>
          <w:hyperlink w:anchor="_Toc144218196" w:history="1">
            <w:r w:rsidR="0020747E" w:rsidRPr="008A3139">
              <w:rPr>
                <w:rStyle w:val="Hyperlink"/>
                <w:rFonts w:cstheme="minorHAnsi"/>
                <w:b/>
                <w:bCs/>
                <w:caps/>
                <w:noProof/>
              </w:rPr>
              <w:t>4</w:t>
            </w:r>
            <w:r w:rsidR="0020747E">
              <w:rPr>
                <w:rFonts w:eastAsiaTheme="minorEastAsia"/>
                <w:noProof/>
              </w:rPr>
              <w:tab/>
            </w:r>
            <w:r w:rsidR="0020747E" w:rsidRPr="008A3139">
              <w:rPr>
                <w:rStyle w:val="Hyperlink"/>
                <w:rFonts w:cstheme="minorHAnsi"/>
                <w:b/>
                <w:caps/>
                <w:noProof/>
              </w:rPr>
              <w:t>Proposal Format</w:t>
            </w:r>
            <w:r w:rsidR="0020747E">
              <w:rPr>
                <w:noProof/>
                <w:webHidden/>
              </w:rPr>
              <w:tab/>
            </w:r>
            <w:r w:rsidR="0020747E">
              <w:rPr>
                <w:noProof/>
                <w:webHidden/>
              </w:rPr>
              <w:fldChar w:fldCharType="begin"/>
            </w:r>
            <w:r w:rsidR="0020747E">
              <w:rPr>
                <w:noProof/>
                <w:webHidden/>
              </w:rPr>
              <w:instrText xml:space="preserve"> PAGEREF _Toc144218196 \h </w:instrText>
            </w:r>
            <w:r w:rsidR="0020747E">
              <w:rPr>
                <w:noProof/>
                <w:webHidden/>
              </w:rPr>
            </w:r>
            <w:r w:rsidR="0020747E">
              <w:rPr>
                <w:noProof/>
                <w:webHidden/>
              </w:rPr>
              <w:fldChar w:fldCharType="separate"/>
            </w:r>
            <w:r w:rsidR="0020747E">
              <w:rPr>
                <w:noProof/>
                <w:webHidden/>
              </w:rPr>
              <w:t>9</w:t>
            </w:r>
            <w:r w:rsidR="0020747E">
              <w:rPr>
                <w:noProof/>
                <w:webHidden/>
              </w:rPr>
              <w:fldChar w:fldCharType="end"/>
            </w:r>
          </w:hyperlink>
        </w:p>
        <w:p w14:paraId="4C2DA198" w14:textId="5D6B54BB" w:rsidR="0020747E" w:rsidRDefault="007E588D">
          <w:pPr>
            <w:pStyle w:val="TOC1"/>
            <w:tabs>
              <w:tab w:val="right" w:leader="dot" w:pos="9350"/>
            </w:tabs>
            <w:rPr>
              <w:rFonts w:eastAsiaTheme="minorEastAsia"/>
              <w:noProof/>
            </w:rPr>
          </w:pPr>
          <w:hyperlink w:anchor="_Toc144218197" w:history="1">
            <w:r w:rsidR="0020747E" w:rsidRPr="008A3139">
              <w:rPr>
                <w:rStyle w:val="Hyperlink"/>
                <w:rFonts w:cstheme="minorHAnsi"/>
                <w:b/>
                <w:bCs/>
                <w:caps/>
                <w:noProof/>
              </w:rPr>
              <w:t>5</w:t>
            </w:r>
            <w:r w:rsidR="0020747E">
              <w:rPr>
                <w:rFonts w:eastAsiaTheme="minorEastAsia"/>
                <w:noProof/>
              </w:rPr>
              <w:tab/>
            </w:r>
            <w:r w:rsidR="0020747E" w:rsidRPr="008A3139">
              <w:rPr>
                <w:rStyle w:val="Hyperlink"/>
                <w:rFonts w:cstheme="minorHAnsi"/>
                <w:b/>
                <w:caps/>
                <w:noProof/>
              </w:rPr>
              <w:t>Mandatory Submission Requirements</w:t>
            </w:r>
            <w:r w:rsidR="0020747E">
              <w:rPr>
                <w:noProof/>
                <w:webHidden/>
              </w:rPr>
              <w:tab/>
            </w:r>
            <w:r w:rsidR="0020747E">
              <w:rPr>
                <w:noProof/>
                <w:webHidden/>
              </w:rPr>
              <w:fldChar w:fldCharType="begin"/>
            </w:r>
            <w:r w:rsidR="0020747E">
              <w:rPr>
                <w:noProof/>
                <w:webHidden/>
              </w:rPr>
              <w:instrText xml:space="preserve"> PAGEREF _Toc144218197 \h </w:instrText>
            </w:r>
            <w:r w:rsidR="0020747E">
              <w:rPr>
                <w:noProof/>
                <w:webHidden/>
              </w:rPr>
            </w:r>
            <w:r w:rsidR="0020747E">
              <w:rPr>
                <w:noProof/>
                <w:webHidden/>
              </w:rPr>
              <w:fldChar w:fldCharType="separate"/>
            </w:r>
            <w:r w:rsidR="0020747E">
              <w:rPr>
                <w:noProof/>
                <w:webHidden/>
              </w:rPr>
              <w:t>10</w:t>
            </w:r>
            <w:r w:rsidR="0020747E">
              <w:rPr>
                <w:noProof/>
                <w:webHidden/>
              </w:rPr>
              <w:fldChar w:fldCharType="end"/>
            </w:r>
          </w:hyperlink>
        </w:p>
        <w:p w14:paraId="0D9D2CAC" w14:textId="6DF25A9E" w:rsidR="0020747E" w:rsidRDefault="007E588D">
          <w:pPr>
            <w:pStyle w:val="TOC1"/>
            <w:tabs>
              <w:tab w:val="right" w:leader="dot" w:pos="9350"/>
            </w:tabs>
            <w:rPr>
              <w:rFonts w:eastAsiaTheme="minorEastAsia"/>
              <w:noProof/>
            </w:rPr>
          </w:pPr>
          <w:hyperlink w:anchor="_Toc144218198" w:history="1">
            <w:r w:rsidR="0020747E" w:rsidRPr="008A3139">
              <w:rPr>
                <w:rStyle w:val="Hyperlink"/>
                <w:rFonts w:cstheme="minorHAnsi"/>
                <w:b/>
                <w:bCs/>
                <w:caps/>
                <w:noProof/>
              </w:rPr>
              <w:t>6</w:t>
            </w:r>
            <w:r w:rsidR="0020747E">
              <w:rPr>
                <w:rFonts w:eastAsiaTheme="minorEastAsia"/>
                <w:noProof/>
              </w:rPr>
              <w:tab/>
            </w:r>
            <w:r w:rsidR="0020747E" w:rsidRPr="008A3139">
              <w:rPr>
                <w:rStyle w:val="Hyperlink"/>
                <w:rFonts w:cstheme="minorHAnsi"/>
                <w:b/>
                <w:caps/>
                <w:noProof/>
              </w:rPr>
              <w:t>Business Information</w:t>
            </w:r>
            <w:r w:rsidR="0020747E">
              <w:rPr>
                <w:noProof/>
                <w:webHidden/>
              </w:rPr>
              <w:tab/>
            </w:r>
            <w:r w:rsidR="0020747E">
              <w:rPr>
                <w:noProof/>
                <w:webHidden/>
              </w:rPr>
              <w:fldChar w:fldCharType="begin"/>
            </w:r>
            <w:r w:rsidR="0020747E">
              <w:rPr>
                <w:noProof/>
                <w:webHidden/>
              </w:rPr>
              <w:instrText xml:space="preserve"> PAGEREF _Toc144218198 \h </w:instrText>
            </w:r>
            <w:r w:rsidR="0020747E">
              <w:rPr>
                <w:noProof/>
                <w:webHidden/>
              </w:rPr>
            </w:r>
            <w:r w:rsidR="0020747E">
              <w:rPr>
                <w:noProof/>
                <w:webHidden/>
              </w:rPr>
              <w:fldChar w:fldCharType="separate"/>
            </w:r>
            <w:r w:rsidR="0020747E">
              <w:rPr>
                <w:noProof/>
                <w:webHidden/>
              </w:rPr>
              <w:t>11</w:t>
            </w:r>
            <w:r w:rsidR="0020747E">
              <w:rPr>
                <w:noProof/>
                <w:webHidden/>
              </w:rPr>
              <w:fldChar w:fldCharType="end"/>
            </w:r>
          </w:hyperlink>
        </w:p>
        <w:p w14:paraId="61C77DE7" w14:textId="6690546D" w:rsidR="0020747E" w:rsidRDefault="007E588D">
          <w:pPr>
            <w:pStyle w:val="TOC1"/>
            <w:tabs>
              <w:tab w:val="right" w:leader="dot" w:pos="9350"/>
            </w:tabs>
            <w:rPr>
              <w:rFonts w:eastAsiaTheme="minorEastAsia"/>
              <w:noProof/>
            </w:rPr>
          </w:pPr>
          <w:hyperlink w:anchor="_Toc144218199" w:history="1">
            <w:r w:rsidR="0020747E" w:rsidRPr="008A3139">
              <w:rPr>
                <w:rStyle w:val="Hyperlink"/>
                <w:rFonts w:cstheme="minorHAnsi"/>
                <w:b/>
                <w:bCs/>
                <w:caps/>
                <w:noProof/>
              </w:rPr>
              <w:t>7</w:t>
            </w:r>
            <w:r w:rsidR="0020747E">
              <w:rPr>
                <w:rFonts w:eastAsiaTheme="minorEastAsia"/>
                <w:noProof/>
              </w:rPr>
              <w:tab/>
            </w:r>
            <w:r w:rsidR="0020747E" w:rsidRPr="008A3139">
              <w:rPr>
                <w:rStyle w:val="Hyperlink"/>
                <w:rFonts w:cstheme="minorHAnsi"/>
                <w:b/>
                <w:caps/>
                <w:noProof/>
              </w:rPr>
              <w:t>Organization and Staffing</w:t>
            </w:r>
            <w:r w:rsidR="0020747E">
              <w:rPr>
                <w:noProof/>
                <w:webHidden/>
              </w:rPr>
              <w:tab/>
            </w:r>
            <w:r w:rsidR="0020747E">
              <w:rPr>
                <w:noProof/>
                <w:webHidden/>
              </w:rPr>
              <w:fldChar w:fldCharType="begin"/>
            </w:r>
            <w:r w:rsidR="0020747E">
              <w:rPr>
                <w:noProof/>
                <w:webHidden/>
              </w:rPr>
              <w:instrText xml:space="preserve"> PAGEREF _Toc144218199 \h </w:instrText>
            </w:r>
            <w:r w:rsidR="0020747E">
              <w:rPr>
                <w:noProof/>
                <w:webHidden/>
              </w:rPr>
            </w:r>
            <w:r w:rsidR="0020747E">
              <w:rPr>
                <w:noProof/>
                <w:webHidden/>
              </w:rPr>
              <w:fldChar w:fldCharType="separate"/>
            </w:r>
            <w:r w:rsidR="0020747E">
              <w:rPr>
                <w:noProof/>
                <w:webHidden/>
              </w:rPr>
              <w:t>11</w:t>
            </w:r>
            <w:r w:rsidR="0020747E">
              <w:rPr>
                <w:noProof/>
                <w:webHidden/>
              </w:rPr>
              <w:fldChar w:fldCharType="end"/>
            </w:r>
          </w:hyperlink>
        </w:p>
        <w:p w14:paraId="3D35E255" w14:textId="475FFE09" w:rsidR="0020747E" w:rsidRDefault="007E588D">
          <w:pPr>
            <w:pStyle w:val="TOC1"/>
            <w:tabs>
              <w:tab w:val="right" w:leader="dot" w:pos="9350"/>
            </w:tabs>
            <w:rPr>
              <w:rFonts w:eastAsiaTheme="minorEastAsia"/>
              <w:noProof/>
            </w:rPr>
          </w:pPr>
          <w:hyperlink w:anchor="_Toc144218200" w:history="1">
            <w:r w:rsidR="0020747E" w:rsidRPr="008A3139">
              <w:rPr>
                <w:rStyle w:val="Hyperlink"/>
                <w:rFonts w:cstheme="minorHAnsi"/>
                <w:b/>
                <w:bCs/>
                <w:caps/>
                <w:noProof/>
              </w:rPr>
              <w:t>8</w:t>
            </w:r>
            <w:r w:rsidR="0020747E">
              <w:rPr>
                <w:rFonts w:eastAsiaTheme="minorEastAsia"/>
                <w:noProof/>
              </w:rPr>
              <w:tab/>
            </w:r>
            <w:r w:rsidR="0020747E" w:rsidRPr="008A3139">
              <w:rPr>
                <w:rStyle w:val="Hyperlink"/>
                <w:rFonts w:cstheme="minorHAnsi"/>
                <w:b/>
                <w:caps/>
                <w:noProof/>
              </w:rPr>
              <w:t>Scope of Work AND DELIVERABLES</w:t>
            </w:r>
            <w:r w:rsidR="0020747E">
              <w:rPr>
                <w:noProof/>
                <w:webHidden/>
              </w:rPr>
              <w:tab/>
            </w:r>
            <w:r w:rsidR="0020747E">
              <w:rPr>
                <w:noProof/>
                <w:webHidden/>
              </w:rPr>
              <w:fldChar w:fldCharType="begin"/>
            </w:r>
            <w:r w:rsidR="0020747E">
              <w:rPr>
                <w:noProof/>
                <w:webHidden/>
              </w:rPr>
              <w:instrText xml:space="preserve"> PAGEREF _Toc144218200 \h </w:instrText>
            </w:r>
            <w:r w:rsidR="0020747E">
              <w:rPr>
                <w:noProof/>
                <w:webHidden/>
              </w:rPr>
            </w:r>
            <w:r w:rsidR="0020747E">
              <w:rPr>
                <w:noProof/>
                <w:webHidden/>
              </w:rPr>
              <w:fldChar w:fldCharType="separate"/>
            </w:r>
            <w:r w:rsidR="0020747E">
              <w:rPr>
                <w:noProof/>
                <w:webHidden/>
              </w:rPr>
              <w:t>13</w:t>
            </w:r>
            <w:r w:rsidR="0020747E">
              <w:rPr>
                <w:noProof/>
                <w:webHidden/>
              </w:rPr>
              <w:fldChar w:fldCharType="end"/>
            </w:r>
          </w:hyperlink>
        </w:p>
        <w:p w14:paraId="5738A16E" w14:textId="402351E8" w:rsidR="0020747E" w:rsidRDefault="007E588D">
          <w:pPr>
            <w:pStyle w:val="TOC1"/>
            <w:tabs>
              <w:tab w:val="right" w:leader="dot" w:pos="9350"/>
            </w:tabs>
            <w:rPr>
              <w:rFonts w:eastAsiaTheme="minorEastAsia"/>
              <w:noProof/>
            </w:rPr>
          </w:pPr>
          <w:hyperlink w:anchor="_Toc144218201" w:history="1">
            <w:r w:rsidR="0020747E" w:rsidRPr="008A3139">
              <w:rPr>
                <w:rStyle w:val="Hyperlink"/>
                <w:rFonts w:cstheme="minorHAnsi"/>
                <w:b/>
                <w:bCs/>
                <w:caps/>
                <w:noProof/>
              </w:rPr>
              <w:t>9</w:t>
            </w:r>
            <w:r w:rsidR="0020747E">
              <w:rPr>
                <w:rFonts w:eastAsiaTheme="minorEastAsia"/>
                <w:noProof/>
              </w:rPr>
              <w:tab/>
            </w:r>
            <w:r w:rsidR="0020747E" w:rsidRPr="008A3139">
              <w:rPr>
                <w:rStyle w:val="Hyperlink"/>
                <w:rFonts w:cstheme="minorHAnsi"/>
                <w:b/>
                <w:caps/>
                <w:noProof/>
              </w:rPr>
              <w:t>Cost Proposal</w:t>
            </w:r>
            <w:r w:rsidR="0020747E">
              <w:rPr>
                <w:noProof/>
                <w:webHidden/>
              </w:rPr>
              <w:tab/>
            </w:r>
            <w:r w:rsidR="0020747E">
              <w:rPr>
                <w:noProof/>
                <w:webHidden/>
              </w:rPr>
              <w:fldChar w:fldCharType="begin"/>
            </w:r>
            <w:r w:rsidR="0020747E">
              <w:rPr>
                <w:noProof/>
                <w:webHidden/>
              </w:rPr>
              <w:instrText xml:space="preserve"> PAGEREF _Toc144218201 \h </w:instrText>
            </w:r>
            <w:r w:rsidR="0020747E">
              <w:rPr>
                <w:noProof/>
                <w:webHidden/>
              </w:rPr>
            </w:r>
            <w:r w:rsidR="0020747E">
              <w:rPr>
                <w:noProof/>
                <w:webHidden/>
              </w:rPr>
              <w:fldChar w:fldCharType="separate"/>
            </w:r>
            <w:r w:rsidR="0020747E">
              <w:rPr>
                <w:noProof/>
                <w:webHidden/>
              </w:rPr>
              <w:t>17</w:t>
            </w:r>
            <w:r w:rsidR="0020747E">
              <w:rPr>
                <w:noProof/>
                <w:webHidden/>
              </w:rPr>
              <w:fldChar w:fldCharType="end"/>
            </w:r>
          </w:hyperlink>
        </w:p>
        <w:p w14:paraId="3295EEE6" w14:textId="1B4E89C3" w:rsidR="0020747E" w:rsidRDefault="007E588D">
          <w:pPr>
            <w:pStyle w:val="TOC1"/>
            <w:tabs>
              <w:tab w:val="right" w:leader="dot" w:pos="9350"/>
            </w:tabs>
            <w:rPr>
              <w:rFonts w:eastAsiaTheme="minorEastAsia"/>
              <w:noProof/>
            </w:rPr>
          </w:pPr>
          <w:hyperlink w:anchor="_Toc144218202" w:history="1">
            <w:r w:rsidR="0020747E" w:rsidRPr="008A3139">
              <w:rPr>
                <w:rStyle w:val="Hyperlink"/>
                <w:rFonts w:cstheme="minorHAnsi"/>
                <w:b/>
                <w:bCs/>
                <w:caps/>
                <w:noProof/>
              </w:rPr>
              <w:t>10</w:t>
            </w:r>
            <w:r w:rsidR="0020747E">
              <w:rPr>
                <w:rFonts w:eastAsiaTheme="minorEastAsia"/>
                <w:noProof/>
              </w:rPr>
              <w:tab/>
            </w:r>
            <w:r w:rsidR="0020747E" w:rsidRPr="008A3139">
              <w:rPr>
                <w:rStyle w:val="Hyperlink"/>
                <w:rFonts w:cstheme="minorHAnsi"/>
                <w:b/>
                <w:caps/>
                <w:noProof/>
              </w:rPr>
              <w:t>Proposal Review, Evaluation, and Award</w:t>
            </w:r>
            <w:r w:rsidR="0020747E">
              <w:rPr>
                <w:noProof/>
                <w:webHidden/>
              </w:rPr>
              <w:tab/>
            </w:r>
            <w:r w:rsidR="0020747E">
              <w:rPr>
                <w:noProof/>
                <w:webHidden/>
              </w:rPr>
              <w:fldChar w:fldCharType="begin"/>
            </w:r>
            <w:r w:rsidR="0020747E">
              <w:rPr>
                <w:noProof/>
                <w:webHidden/>
              </w:rPr>
              <w:instrText xml:space="preserve"> PAGEREF _Toc144218202 \h </w:instrText>
            </w:r>
            <w:r w:rsidR="0020747E">
              <w:rPr>
                <w:noProof/>
                <w:webHidden/>
              </w:rPr>
            </w:r>
            <w:r w:rsidR="0020747E">
              <w:rPr>
                <w:noProof/>
                <w:webHidden/>
              </w:rPr>
              <w:fldChar w:fldCharType="separate"/>
            </w:r>
            <w:r w:rsidR="0020747E">
              <w:rPr>
                <w:noProof/>
                <w:webHidden/>
              </w:rPr>
              <w:t>17</w:t>
            </w:r>
            <w:r w:rsidR="0020747E">
              <w:rPr>
                <w:noProof/>
                <w:webHidden/>
              </w:rPr>
              <w:fldChar w:fldCharType="end"/>
            </w:r>
          </w:hyperlink>
        </w:p>
        <w:p w14:paraId="3CFAC3A6" w14:textId="6B8F7BF5" w:rsidR="0020747E" w:rsidRDefault="007E588D">
          <w:pPr>
            <w:pStyle w:val="TOC1"/>
            <w:tabs>
              <w:tab w:val="right" w:leader="dot" w:pos="9350"/>
            </w:tabs>
            <w:rPr>
              <w:rFonts w:eastAsiaTheme="minorEastAsia"/>
              <w:noProof/>
            </w:rPr>
          </w:pPr>
          <w:hyperlink w:anchor="_Toc144218203" w:history="1">
            <w:r w:rsidR="0020747E" w:rsidRPr="008A3139">
              <w:rPr>
                <w:rStyle w:val="Hyperlink"/>
                <w:b/>
                <w:noProof/>
              </w:rPr>
              <w:t>ATTACHMENT 1 – OFFEROR QUESTIONS</w:t>
            </w:r>
            <w:r w:rsidR="0020747E">
              <w:rPr>
                <w:noProof/>
                <w:webHidden/>
              </w:rPr>
              <w:tab/>
            </w:r>
            <w:r w:rsidR="0020747E">
              <w:rPr>
                <w:noProof/>
                <w:webHidden/>
              </w:rPr>
              <w:fldChar w:fldCharType="begin"/>
            </w:r>
            <w:r w:rsidR="0020747E">
              <w:rPr>
                <w:noProof/>
                <w:webHidden/>
              </w:rPr>
              <w:instrText xml:space="preserve"> PAGEREF _Toc144218203 \h </w:instrText>
            </w:r>
            <w:r w:rsidR="0020747E">
              <w:rPr>
                <w:noProof/>
                <w:webHidden/>
              </w:rPr>
            </w:r>
            <w:r w:rsidR="0020747E">
              <w:rPr>
                <w:noProof/>
                <w:webHidden/>
              </w:rPr>
              <w:fldChar w:fldCharType="separate"/>
            </w:r>
            <w:r w:rsidR="0020747E">
              <w:rPr>
                <w:noProof/>
                <w:webHidden/>
              </w:rPr>
              <w:t>22</w:t>
            </w:r>
            <w:r w:rsidR="0020747E">
              <w:rPr>
                <w:noProof/>
                <w:webHidden/>
              </w:rPr>
              <w:fldChar w:fldCharType="end"/>
            </w:r>
          </w:hyperlink>
        </w:p>
        <w:p w14:paraId="7B3085D4" w14:textId="460A79E1" w:rsidR="0020747E" w:rsidRDefault="007E588D">
          <w:pPr>
            <w:pStyle w:val="TOC1"/>
            <w:tabs>
              <w:tab w:val="right" w:leader="dot" w:pos="9350"/>
            </w:tabs>
            <w:rPr>
              <w:rFonts w:eastAsiaTheme="minorEastAsia"/>
              <w:noProof/>
            </w:rPr>
          </w:pPr>
          <w:hyperlink w:anchor="_Toc144218204" w:history="1">
            <w:r w:rsidR="0020747E" w:rsidRPr="008A3139">
              <w:rPr>
                <w:rStyle w:val="Hyperlink"/>
                <w:b/>
                <w:noProof/>
              </w:rPr>
              <w:t>ATTACHMENT 2 – MODIFICATION AND EXCEPTION FORM</w:t>
            </w:r>
            <w:r w:rsidR="0020747E">
              <w:rPr>
                <w:noProof/>
                <w:webHidden/>
              </w:rPr>
              <w:tab/>
            </w:r>
            <w:r w:rsidR="0020747E">
              <w:rPr>
                <w:noProof/>
                <w:webHidden/>
              </w:rPr>
              <w:fldChar w:fldCharType="begin"/>
            </w:r>
            <w:r w:rsidR="0020747E">
              <w:rPr>
                <w:noProof/>
                <w:webHidden/>
              </w:rPr>
              <w:instrText xml:space="preserve"> PAGEREF _Toc144218204 \h </w:instrText>
            </w:r>
            <w:r w:rsidR="0020747E">
              <w:rPr>
                <w:noProof/>
                <w:webHidden/>
              </w:rPr>
            </w:r>
            <w:r w:rsidR="0020747E">
              <w:rPr>
                <w:noProof/>
                <w:webHidden/>
              </w:rPr>
              <w:fldChar w:fldCharType="separate"/>
            </w:r>
            <w:r w:rsidR="0020747E">
              <w:rPr>
                <w:noProof/>
                <w:webHidden/>
              </w:rPr>
              <w:t>24</w:t>
            </w:r>
            <w:r w:rsidR="0020747E">
              <w:rPr>
                <w:noProof/>
                <w:webHidden/>
              </w:rPr>
              <w:fldChar w:fldCharType="end"/>
            </w:r>
          </w:hyperlink>
        </w:p>
        <w:p w14:paraId="0F8AFDA5" w14:textId="0F17E2E7" w:rsidR="0020747E" w:rsidRDefault="007E588D">
          <w:pPr>
            <w:pStyle w:val="TOC1"/>
            <w:tabs>
              <w:tab w:val="right" w:leader="dot" w:pos="9350"/>
            </w:tabs>
            <w:rPr>
              <w:rFonts w:eastAsiaTheme="minorEastAsia"/>
              <w:noProof/>
            </w:rPr>
          </w:pPr>
          <w:hyperlink w:anchor="_Toc144218205" w:history="1">
            <w:r w:rsidR="0020747E" w:rsidRPr="008A3139">
              <w:rPr>
                <w:rStyle w:val="Hyperlink"/>
                <w:b/>
                <w:noProof/>
              </w:rPr>
              <w:t>ATTACHMENT 3 – COVER FORM</w:t>
            </w:r>
            <w:r w:rsidR="0020747E">
              <w:rPr>
                <w:noProof/>
                <w:webHidden/>
              </w:rPr>
              <w:tab/>
            </w:r>
            <w:r w:rsidR="0020747E">
              <w:rPr>
                <w:noProof/>
                <w:webHidden/>
              </w:rPr>
              <w:fldChar w:fldCharType="begin"/>
            </w:r>
            <w:r w:rsidR="0020747E">
              <w:rPr>
                <w:noProof/>
                <w:webHidden/>
              </w:rPr>
              <w:instrText xml:space="preserve"> PAGEREF _Toc144218205 \h </w:instrText>
            </w:r>
            <w:r w:rsidR="0020747E">
              <w:rPr>
                <w:noProof/>
                <w:webHidden/>
              </w:rPr>
            </w:r>
            <w:r w:rsidR="0020747E">
              <w:rPr>
                <w:noProof/>
                <w:webHidden/>
              </w:rPr>
              <w:fldChar w:fldCharType="separate"/>
            </w:r>
            <w:r w:rsidR="0020747E">
              <w:rPr>
                <w:noProof/>
                <w:webHidden/>
              </w:rPr>
              <w:t>25</w:t>
            </w:r>
            <w:r w:rsidR="0020747E">
              <w:rPr>
                <w:noProof/>
                <w:webHidden/>
              </w:rPr>
              <w:fldChar w:fldCharType="end"/>
            </w:r>
          </w:hyperlink>
        </w:p>
        <w:p w14:paraId="62315E82" w14:textId="57381451" w:rsidR="0020747E" w:rsidRDefault="007E588D">
          <w:pPr>
            <w:pStyle w:val="TOC1"/>
            <w:tabs>
              <w:tab w:val="right" w:leader="dot" w:pos="9350"/>
            </w:tabs>
            <w:rPr>
              <w:rFonts w:eastAsiaTheme="minorEastAsia"/>
              <w:noProof/>
            </w:rPr>
          </w:pPr>
          <w:hyperlink w:anchor="_Toc144218206" w:history="1">
            <w:r w:rsidR="0020747E" w:rsidRPr="008A3139">
              <w:rPr>
                <w:rStyle w:val="Hyperlink"/>
                <w:b/>
                <w:noProof/>
              </w:rPr>
              <w:t>ATTACHMENT 4 – COST PROPOSAL</w:t>
            </w:r>
            <w:r w:rsidR="0020747E">
              <w:rPr>
                <w:noProof/>
                <w:webHidden/>
              </w:rPr>
              <w:tab/>
            </w:r>
            <w:r w:rsidR="0020747E">
              <w:rPr>
                <w:noProof/>
                <w:webHidden/>
              </w:rPr>
              <w:fldChar w:fldCharType="begin"/>
            </w:r>
            <w:r w:rsidR="0020747E">
              <w:rPr>
                <w:noProof/>
                <w:webHidden/>
              </w:rPr>
              <w:instrText xml:space="preserve"> PAGEREF _Toc144218206 \h </w:instrText>
            </w:r>
            <w:r w:rsidR="0020747E">
              <w:rPr>
                <w:noProof/>
                <w:webHidden/>
              </w:rPr>
            </w:r>
            <w:r w:rsidR="0020747E">
              <w:rPr>
                <w:noProof/>
                <w:webHidden/>
              </w:rPr>
              <w:fldChar w:fldCharType="separate"/>
            </w:r>
            <w:r w:rsidR="0020747E">
              <w:rPr>
                <w:noProof/>
                <w:webHidden/>
              </w:rPr>
              <w:t>27</w:t>
            </w:r>
            <w:r w:rsidR="0020747E">
              <w:rPr>
                <w:noProof/>
                <w:webHidden/>
              </w:rPr>
              <w:fldChar w:fldCharType="end"/>
            </w:r>
          </w:hyperlink>
        </w:p>
        <w:p w14:paraId="1B038A94" w14:textId="656F6E9D" w:rsidR="0020747E" w:rsidRDefault="007E588D">
          <w:pPr>
            <w:pStyle w:val="TOC1"/>
            <w:tabs>
              <w:tab w:val="right" w:leader="dot" w:pos="9350"/>
            </w:tabs>
            <w:rPr>
              <w:rFonts w:eastAsiaTheme="minorEastAsia"/>
              <w:noProof/>
            </w:rPr>
          </w:pPr>
          <w:hyperlink w:anchor="_Toc144218207" w:history="1">
            <w:r w:rsidR="0020747E" w:rsidRPr="008A3139">
              <w:rPr>
                <w:rStyle w:val="Hyperlink"/>
                <w:b/>
                <w:noProof/>
              </w:rPr>
              <w:t>ATTACHMENT 5 – (OPTIONAL) VALUE-ADD SERVICES</w:t>
            </w:r>
            <w:r w:rsidR="0020747E">
              <w:rPr>
                <w:noProof/>
                <w:webHidden/>
              </w:rPr>
              <w:tab/>
            </w:r>
            <w:r w:rsidR="0020747E">
              <w:rPr>
                <w:noProof/>
                <w:webHidden/>
              </w:rPr>
              <w:fldChar w:fldCharType="begin"/>
            </w:r>
            <w:r w:rsidR="0020747E">
              <w:rPr>
                <w:noProof/>
                <w:webHidden/>
              </w:rPr>
              <w:instrText xml:space="preserve"> PAGEREF _Toc144218207 \h </w:instrText>
            </w:r>
            <w:r w:rsidR="0020747E">
              <w:rPr>
                <w:noProof/>
                <w:webHidden/>
              </w:rPr>
            </w:r>
            <w:r w:rsidR="0020747E">
              <w:rPr>
                <w:noProof/>
                <w:webHidden/>
              </w:rPr>
              <w:fldChar w:fldCharType="separate"/>
            </w:r>
            <w:r w:rsidR="0020747E">
              <w:rPr>
                <w:noProof/>
                <w:webHidden/>
              </w:rPr>
              <w:t>28</w:t>
            </w:r>
            <w:r w:rsidR="0020747E">
              <w:rPr>
                <w:noProof/>
                <w:webHidden/>
              </w:rPr>
              <w:fldChar w:fldCharType="end"/>
            </w:r>
          </w:hyperlink>
        </w:p>
        <w:p w14:paraId="71E81213" w14:textId="243DC301" w:rsidR="0020747E" w:rsidRDefault="007E588D">
          <w:pPr>
            <w:pStyle w:val="TOC1"/>
            <w:tabs>
              <w:tab w:val="right" w:leader="dot" w:pos="9350"/>
            </w:tabs>
            <w:rPr>
              <w:rFonts w:eastAsiaTheme="minorEastAsia"/>
              <w:noProof/>
            </w:rPr>
          </w:pPr>
          <w:hyperlink w:anchor="_Toc144218208" w:history="1">
            <w:r w:rsidR="0020747E" w:rsidRPr="008A3139">
              <w:rPr>
                <w:rStyle w:val="Hyperlink"/>
                <w:rFonts w:cstheme="minorHAnsi"/>
                <w:b/>
                <w:noProof/>
              </w:rPr>
              <w:t>APPENDIX A – REPORTS</w:t>
            </w:r>
            <w:r w:rsidR="0020747E">
              <w:rPr>
                <w:noProof/>
                <w:webHidden/>
              </w:rPr>
              <w:tab/>
            </w:r>
            <w:r w:rsidR="0020747E">
              <w:rPr>
                <w:noProof/>
                <w:webHidden/>
              </w:rPr>
              <w:fldChar w:fldCharType="begin"/>
            </w:r>
            <w:r w:rsidR="0020747E">
              <w:rPr>
                <w:noProof/>
                <w:webHidden/>
              </w:rPr>
              <w:instrText xml:space="preserve"> PAGEREF _Toc144218208 \h </w:instrText>
            </w:r>
            <w:r w:rsidR="0020747E">
              <w:rPr>
                <w:noProof/>
                <w:webHidden/>
              </w:rPr>
            </w:r>
            <w:r w:rsidR="0020747E">
              <w:rPr>
                <w:noProof/>
                <w:webHidden/>
              </w:rPr>
              <w:fldChar w:fldCharType="separate"/>
            </w:r>
            <w:r w:rsidR="0020747E">
              <w:rPr>
                <w:noProof/>
                <w:webHidden/>
              </w:rPr>
              <w:t>29</w:t>
            </w:r>
            <w:r w:rsidR="0020747E">
              <w:rPr>
                <w:noProof/>
                <w:webHidden/>
              </w:rPr>
              <w:fldChar w:fldCharType="end"/>
            </w:r>
          </w:hyperlink>
        </w:p>
        <w:p w14:paraId="6F0A5996" w14:textId="2DF49189" w:rsidR="0020747E" w:rsidRDefault="007E588D">
          <w:pPr>
            <w:pStyle w:val="TOC1"/>
            <w:tabs>
              <w:tab w:val="right" w:leader="dot" w:pos="9350"/>
            </w:tabs>
            <w:rPr>
              <w:rFonts w:eastAsiaTheme="minorEastAsia"/>
              <w:noProof/>
            </w:rPr>
          </w:pPr>
          <w:hyperlink w:anchor="_Toc144218209" w:history="1">
            <w:r w:rsidR="0020747E" w:rsidRPr="008A3139">
              <w:rPr>
                <w:rStyle w:val="Hyperlink"/>
                <w:rFonts w:cstheme="minorHAnsi"/>
                <w:b/>
                <w:noProof/>
              </w:rPr>
              <w:t>APPENDIX B – PERFORMANCE METRICS</w:t>
            </w:r>
            <w:r w:rsidR="0020747E">
              <w:rPr>
                <w:noProof/>
                <w:webHidden/>
              </w:rPr>
              <w:tab/>
            </w:r>
            <w:r w:rsidR="0020747E">
              <w:rPr>
                <w:noProof/>
                <w:webHidden/>
              </w:rPr>
              <w:fldChar w:fldCharType="begin"/>
            </w:r>
            <w:r w:rsidR="0020747E">
              <w:rPr>
                <w:noProof/>
                <w:webHidden/>
              </w:rPr>
              <w:instrText xml:space="preserve"> PAGEREF _Toc144218209 \h </w:instrText>
            </w:r>
            <w:r w:rsidR="0020747E">
              <w:rPr>
                <w:noProof/>
                <w:webHidden/>
              </w:rPr>
            </w:r>
            <w:r w:rsidR="0020747E">
              <w:rPr>
                <w:noProof/>
                <w:webHidden/>
              </w:rPr>
              <w:fldChar w:fldCharType="separate"/>
            </w:r>
            <w:r w:rsidR="0020747E">
              <w:rPr>
                <w:noProof/>
                <w:webHidden/>
              </w:rPr>
              <w:t>30</w:t>
            </w:r>
            <w:r w:rsidR="0020747E">
              <w:rPr>
                <w:noProof/>
                <w:webHidden/>
              </w:rPr>
              <w:fldChar w:fldCharType="end"/>
            </w:r>
          </w:hyperlink>
        </w:p>
        <w:p w14:paraId="7B1BC4E7" w14:textId="683B3469" w:rsidR="0020747E" w:rsidRDefault="007E588D">
          <w:pPr>
            <w:pStyle w:val="TOC1"/>
            <w:tabs>
              <w:tab w:val="right" w:leader="dot" w:pos="9350"/>
            </w:tabs>
            <w:rPr>
              <w:rFonts w:eastAsiaTheme="minorEastAsia"/>
              <w:noProof/>
            </w:rPr>
          </w:pPr>
          <w:hyperlink w:anchor="_Toc144218210" w:history="1">
            <w:r w:rsidR="0020747E" w:rsidRPr="008A3139">
              <w:rPr>
                <w:rStyle w:val="Hyperlink"/>
                <w:rFonts w:cstheme="minorHAnsi"/>
                <w:b/>
                <w:noProof/>
              </w:rPr>
              <w:t>APPENDIX C – SPECIAL TERMS AND CONDITIONS</w:t>
            </w:r>
            <w:r w:rsidR="0020747E">
              <w:rPr>
                <w:noProof/>
                <w:webHidden/>
              </w:rPr>
              <w:tab/>
            </w:r>
            <w:r w:rsidR="0020747E">
              <w:rPr>
                <w:noProof/>
                <w:webHidden/>
              </w:rPr>
              <w:fldChar w:fldCharType="begin"/>
            </w:r>
            <w:r w:rsidR="0020747E">
              <w:rPr>
                <w:noProof/>
                <w:webHidden/>
              </w:rPr>
              <w:instrText xml:space="preserve"> PAGEREF _Toc144218210 \h </w:instrText>
            </w:r>
            <w:r w:rsidR="0020747E">
              <w:rPr>
                <w:noProof/>
                <w:webHidden/>
              </w:rPr>
            </w:r>
            <w:r w:rsidR="0020747E">
              <w:rPr>
                <w:noProof/>
                <w:webHidden/>
              </w:rPr>
              <w:fldChar w:fldCharType="separate"/>
            </w:r>
            <w:r w:rsidR="0020747E">
              <w:rPr>
                <w:noProof/>
                <w:webHidden/>
              </w:rPr>
              <w:t>31</w:t>
            </w:r>
            <w:r w:rsidR="0020747E">
              <w:rPr>
                <w:noProof/>
                <w:webHidden/>
              </w:rPr>
              <w:fldChar w:fldCharType="end"/>
            </w:r>
          </w:hyperlink>
        </w:p>
        <w:p w14:paraId="37349EBF" w14:textId="735DC408"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4218192"/>
      <w:r w:rsidRPr="00CC36E6">
        <w:rPr>
          <w:rFonts w:cstheme="minorHAnsi"/>
          <w:b/>
          <w:sz w:val="28"/>
        </w:rPr>
        <w:lastRenderedPageBreak/>
        <w:t>RFP ADMINISTRATIVE INFORMATION</w:t>
      </w:r>
      <w:bookmarkEnd w:id="0"/>
      <w:r w:rsidR="00DD5AE6">
        <w:rPr>
          <w:rFonts w:cstheme="minorHAnsi"/>
          <w:b/>
          <w:sz w:val="28"/>
        </w:rPr>
        <w:t xml:space="preserve"> </w:t>
      </w:r>
    </w:p>
    <w:p w14:paraId="01670D53" w14:textId="503BD1E4" w:rsidR="00DD5AE6" w:rsidRPr="00147360" w:rsidRDefault="00DD5AE6" w:rsidP="00147360">
      <w:r>
        <w:t xml:space="preserve">Issued: </w:t>
      </w:r>
      <w:r w:rsidR="00B014DE">
        <w:rPr>
          <w:b/>
          <w:bCs/>
        </w:rPr>
        <w:t>08/29/2023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6D2F074D" w:rsidR="001221D5" w:rsidRPr="00CC36E6" w:rsidRDefault="0065475D" w:rsidP="00000B2C">
            <w:pPr>
              <w:contextualSpacing/>
              <w:rPr>
                <w:rFonts w:cstheme="minorHAnsi"/>
              </w:rPr>
            </w:pPr>
            <w:r>
              <w:rPr>
                <w:rFonts w:cstheme="minorHAnsi"/>
              </w:rPr>
              <w:t xml:space="preserve">Student Health Services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3AABB681"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proposals from public and private entities to provide </w:t>
            </w:r>
            <w:r w:rsidR="007E64D5">
              <w:t>outpatient medical</w:t>
            </w:r>
            <w:r w:rsidR="0065475D">
              <w:t xml:space="preserve"> services for the LC State campus community.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 xml:space="preserve">RFP </w:t>
            </w:r>
            <w:proofErr w:type="gramStart"/>
            <w:r w:rsidRPr="00CC36E6">
              <w:rPr>
                <w:rFonts w:cstheme="minorHAnsi"/>
              </w:rPr>
              <w:t>Lead</w:t>
            </w:r>
            <w:proofErr w:type="gramEnd"/>
            <w:r w:rsidRPr="00CC36E6">
              <w:rPr>
                <w:rFonts w:cstheme="minorHAnsi"/>
              </w:rPr>
              <w:t>:</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7E588D"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0869B541" w:rsidR="009F31F1" w:rsidRPr="00B762B7" w:rsidRDefault="009F31F1" w:rsidP="009F31F1">
            <w:pPr>
              <w:spacing w:line="259" w:lineRule="auto"/>
              <w:contextualSpacing/>
            </w:pPr>
            <w:r>
              <w:rPr>
                <w:b/>
                <w:bCs/>
              </w:rPr>
              <w:t xml:space="preserve">Submit by: </w:t>
            </w:r>
            <w:r w:rsidR="00B762B7" w:rsidRPr="00B762B7">
              <w:rPr>
                <w:b/>
                <w:bCs/>
              </w:rPr>
              <w:t>10/20/2023 5:00 PM Pacific Time</w:t>
            </w:r>
            <w:r w:rsidRPr="00B762B7">
              <w:rPr>
                <w:b/>
                <w:bCs/>
              </w:rPr>
              <w:t xml:space="preserve"> </w:t>
            </w:r>
          </w:p>
          <w:p w14:paraId="077557E7" w14:textId="77777777" w:rsidR="009F31F1" w:rsidRPr="0093725C" w:rsidRDefault="009F31F1" w:rsidP="009F31F1">
            <w:pPr>
              <w:spacing w:line="259" w:lineRule="auto"/>
              <w:contextualSpacing/>
            </w:pPr>
          </w:p>
          <w:p w14:paraId="3BB9DB03" w14:textId="77777777" w:rsidR="009F31F1" w:rsidRDefault="007E588D"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7E588D"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6650985F" w:rsidR="00594C3C" w:rsidRPr="00B762B7" w:rsidRDefault="00B762B7" w:rsidP="00594C3C">
            <w:pPr>
              <w:spacing w:line="259" w:lineRule="auto"/>
              <w:contextualSpacing/>
              <w:rPr>
                <w:b/>
                <w:bCs/>
              </w:rPr>
            </w:pPr>
            <w:r w:rsidRPr="00B762B7">
              <w:rPr>
                <w:b/>
                <w:bCs/>
              </w:rPr>
              <w:t>9/6/2023 11:00 AM</w:t>
            </w:r>
            <w:r w:rsidR="00C76C34" w:rsidRPr="00B762B7">
              <w:rPr>
                <w:b/>
                <w:bCs/>
              </w:rPr>
              <w:t xml:space="preserve"> </w:t>
            </w:r>
            <w:r w:rsidR="005E2EB2" w:rsidRPr="00B762B7">
              <w:rPr>
                <w:b/>
                <w:bCs/>
              </w:rPr>
              <w:t>Pacific 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 xml:space="preserve">RFP </w:t>
            </w:r>
            <w:proofErr w:type="gramStart"/>
            <w:r w:rsidRPr="6AD7796A">
              <w:t>Lead</w:t>
            </w:r>
            <w:proofErr w:type="gramEnd"/>
            <w:r w:rsidRPr="6AD7796A">
              <w:t xml:space="preserve"> will provide you with</w:t>
            </w:r>
            <w:r w:rsidR="005E2EB2">
              <w:t xml:space="preserve"> </w:t>
            </w:r>
            <w:r w:rsidRPr="6AD7796A">
              <w:t>virtual conference information upon registration.  Attendance is optional, pre-registration is required.</w:t>
            </w:r>
          </w:p>
        </w:tc>
      </w:tr>
      <w:tr w:rsidR="005E2EB2" w:rsidRPr="00CC36E6" w14:paraId="4E5A4E93" w14:textId="77777777" w:rsidTr="00E137D1">
        <w:tc>
          <w:tcPr>
            <w:tcW w:w="4135" w:type="dxa"/>
          </w:tcPr>
          <w:p w14:paraId="7721B6A6" w14:textId="2F3AE793" w:rsidR="005E2EB2" w:rsidRPr="002C7384" w:rsidRDefault="005E2EB2" w:rsidP="00000B2C">
            <w:pPr>
              <w:contextualSpacing/>
              <w:rPr>
                <w:rFonts w:cstheme="minorHAnsi"/>
              </w:rPr>
            </w:pPr>
            <w:r w:rsidRPr="002C7384">
              <w:rPr>
                <w:rFonts w:cstheme="minorHAnsi"/>
              </w:rPr>
              <w:t>On-Site Campus Visit</w:t>
            </w:r>
            <w:r w:rsidR="009E09F9">
              <w:rPr>
                <w:rFonts w:cstheme="minorHAnsi"/>
              </w:rPr>
              <w:t>s</w:t>
            </w:r>
            <w:r w:rsidR="00B762B7">
              <w:rPr>
                <w:rFonts w:cstheme="minorHAnsi"/>
              </w:rPr>
              <w:t>:</w:t>
            </w:r>
          </w:p>
        </w:tc>
        <w:tc>
          <w:tcPr>
            <w:tcW w:w="5215" w:type="dxa"/>
          </w:tcPr>
          <w:p w14:paraId="2D11155B" w14:textId="13BDB185" w:rsidR="00C76C34" w:rsidRDefault="00B762B7" w:rsidP="00C76C34">
            <w:pPr>
              <w:spacing w:line="259" w:lineRule="auto"/>
              <w:contextualSpacing/>
              <w:rPr>
                <w:b/>
                <w:bCs/>
              </w:rPr>
            </w:pPr>
            <w:r w:rsidRPr="00B762B7">
              <w:rPr>
                <w:b/>
                <w:bCs/>
              </w:rPr>
              <w:t>9/13-9/14/2023</w:t>
            </w:r>
            <w:r w:rsidR="007E588D">
              <w:rPr>
                <w:b/>
                <w:bCs/>
              </w:rPr>
              <w:t xml:space="preserve"> </w:t>
            </w:r>
            <w:r w:rsidR="007E588D" w:rsidRPr="007E588D">
              <w:rPr>
                <w:b/>
                <w:bCs/>
                <w:color w:val="FF0000"/>
              </w:rPr>
              <w:t>and 9/20-9/21/2023</w:t>
            </w:r>
            <w:r w:rsidR="00C76C34" w:rsidRPr="00B762B7">
              <w:rPr>
                <w:b/>
                <w:bCs/>
              </w:rPr>
              <w:t xml:space="preserve"> </w:t>
            </w:r>
            <w:r w:rsidR="00C76C34" w:rsidRPr="005E2EB2">
              <w:rPr>
                <w:b/>
                <w:bCs/>
              </w:rPr>
              <w:t>Pacific Time</w:t>
            </w:r>
          </w:p>
          <w:p w14:paraId="3AED0C40" w14:textId="6749A1C5" w:rsidR="007E588D" w:rsidRPr="007E588D" w:rsidRDefault="007E588D" w:rsidP="00C76C34">
            <w:pPr>
              <w:spacing w:line="259" w:lineRule="auto"/>
              <w:contextualSpacing/>
              <w:rPr>
                <w:b/>
                <w:bCs/>
                <w:color w:val="FF0000"/>
              </w:rPr>
            </w:pPr>
          </w:p>
          <w:p w14:paraId="6369010D" w14:textId="397F8DC1" w:rsidR="003D0CE2" w:rsidRPr="002C7384" w:rsidRDefault="003D0CE2" w:rsidP="008F7F89">
            <w:pPr>
              <w:spacing w:line="259" w:lineRule="auto"/>
              <w:contextualSpacing/>
            </w:pPr>
            <w:r w:rsidRPr="002C7384">
              <w:t>Attendance is optional, pre-registration is required.</w:t>
            </w:r>
            <w:r w:rsidR="007E588D">
              <w:t xml:space="preserve"> </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1EA6EF31" w:rsidR="00C76C34" w:rsidRPr="00B762B7" w:rsidRDefault="00B762B7" w:rsidP="00C76C34">
            <w:pPr>
              <w:spacing w:line="259" w:lineRule="auto"/>
              <w:contextualSpacing/>
              <w:rPr>
                <w:b/>
                <w:bCs/>
              </w:rPr>
            </w:pPr>
            <w:r w:rsidRPr="00B762B7">
              <w:rPr>
                <w:b/>
                <w:bCs/>
              </w:rPr>
              <w:t>9/</w:t>
            </w:r>
            <w:r>
              <w:rPr>
                <w:b/>
                <w:bCs/>
              </w:rPr>
              <w:t>29</w:t>
            </w:r>
            <w:r w:rsidRPr="00B762B7">
              <w:rPr>
                <w:b/>
                <w:bCs/>
              </w:rPr>
              <w:t>/2023 5:00 PM</w:t>
            </w:r>
            <w:r w:rsidR="00C76C34" w:rsidRPr="00B762B7">
              <w:rPr>
                <w:b/>
                <w:bCs/>
              </w:rPr>
              <w:t xml:space="preserve"> Pacific Time</w:t>
            </w:r>
          </w:p>
          <w:p w14:paraId="3CAE0761" w14:textId="31BECB71" w:rsidR="001221D5" w:rsidRPr="00B762B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4199A452" w:rsidR="00C76C34" w:rsidRPr="00147360" w:rsidRDefault="00B762B7" w:rsidP="00C76C34">
            <w:pPr>
              <w:spacing w:line="259" w:lineRule="auto"/>
              <w:contextualSpacing/>
              <w:rPr>
                <w:b/>
                <w:bCs/>
              </w:rPr>
            </w:pPr>
            <w:r w:rsidRPr="00B762B7">
              <w:rPr>
                <w:b/>
                <w:bCs/>
              </w:rPr>
              <w:t>10/6/2023</w:t>
            </w:r>
            <w:r w:rsidR="00C76C34" w:rsidRPr="00B762B7">
              <w:rPr>
                <w:b/>
                <w:bCs/>
              </w:rPr>
              <w:t xml:space="preserve"> </w:t>
            </w:r>
            <w:r w:rsidR="00C76C34" w:rsidRPr="005E2EB2">
              <w:rPr>
                <w:b/>
                <w:bCs/>
              </w:rPr>
              <w:t>Pacific Time</w:t>
            </w:r>
          </w:p>
          <w:p w14:paraId="41227806" w14:textId="07556974" w:rsidR="005E2EB2" w:rsidRPr="003D0CE2"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12A2F97" w:rsidR="001221D5" w:rsidRPr="003D0CE2" w:rsidRDefault="00B762B7" w:rsidP="00000B2C">
            <w:pPr>
              <w:contextualSpacing/>
              <w:rPr>
                <w:rFonts w:cstheme="minorHAnsi"/>
              </w:rPr>
            </w:pPr>
            <w:r w:rsidRPr="00B762B7">
              <w:rPr>
                <w:b/>
                <w:bCs/>
              </w:rPr>
              <w:t xml:space="preserve">10/20/2023 5:00 PM Pacific Time </w:t>
            </w: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06C231BA" w:rsidR="00C87BF9" w:rsidRPr="00023186" w:rsidRDefault="00A00398" w:rsidP="008F7F89">
            <w:pPr>
              <w:spacing w:line="259" w:lineRule="auto"/>
              <w:contextualSpacing/>
              <w:rPr>
                <w:highlight w:val="cyan"/>
              </w:rPr>
            </w:pPr>
            <w:r w:rsidRPr="00B762B7">
              <w:rPr>
                <w:b/>
                <w:bCs/>
              </w:rPr>
              <w:t>10/2</w:t>
            </w:r>
            <w:r>
              <w:rPr>
                <w:b/>
                <w:bCs/>
              </w:rPr>
              <w:t>3</w:t>
            </w:r>
            <w:r w:rsidRPr="00B762B7">
              <w:rPr>
                <w:b/>
                <w:bCs/>
              </w:rPr>
              <w:t xml:space="preserve">/2023 </w:t>
            </w:r>
            <w:r>
              <w:rPr>
                <w:b/>
                <w:bCs/>
              </w:rPr>
              <w:t xml:space="preserve">9:00 AM </w:t>
            </w:r>
            <w:r w:rsidR="005479D9" w:rsidRPr="6AD7796A">
              <w:t>Pacific Time</w:t>
            </w:r>
            <w:r w:rsidR="005479D9">
              <w:t>, in Purchasing Department</w:t>
            </w:r>
            <w:r w:rsidR="0023062E">
              <w:t>. (</w:t>
            </w:r>
            <w:r w:rsidR="005479D9">
              <w:t>Opening will be completed virtually. Email RFP Lead for attendance details).</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lastRenderedPageBreak/>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372AA475" w:rsidR="00E137D1" w:rsidRPr="003D0CE2" w:rsidRDefault="005479D9" w:rsidP="00000B2C">
            <w:pPr>
              <w:contextualSpacing/>
              <w:rPr>
                <w:rFonts w:cstheme="minorHAnsi"/>
              </w:rPr>
            </w:pPr>
            <w:r>
              <w:rPr>
                <w:rFonts w:cstheme="minorHAnsi"/>
              </w:rPr>
              <w:t xml:space="preserve">Tentatively scheduled for </w:t>
            </w:r>
            <w:r w:rsidR="00A00398" w:rsidRPr="00A00398">
              <w:rPr>
                <w:rFonts w:cstheme="minorHAnsi"/>
                <w:b/>
                <w:bCs/>
              </w:rPr>
              <w:t>11/</w:t>
            </w:r>
            <w:r w:rsidR="003B2EF4">
              <w:rPr>
                <w:rFonts w:cstheme="minorHAnsi"/>
                <w:b/>
                <w:bCs/>
              </w:rPr>
              <w:t>1</w:t>
            </w:r>
            <w:r w:rsidR="00A00398" w:rsidRPr="00A00398">
              <w:rPr>
                <w:rFonts w:cstheme="minorHAnsi"/>
                <w:b/>
                <w:bCs/>
              </w:rPr>
              <w:t>-11/2/2023</w:t>
            </w:r>
            <w:r>
              <w:rPr>
                <w:b/>
                <w:bCs/>
              </w:rPr>
              <w:t xml:space="preserve"> </w:t>
            </w:r>
            <w:r w:rsidRPr="00F5153D">
              <w:t>for offerors from whom a demonstration is requested.</w:t>
            </w:r>
            <w:r w:rsidR="00A00398">
              <w:t xml:space="preserve"> </w:t>
            </w: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11314313" w14:textId="5FD7E638" w:rsidR="00E137D1" w:rsidRPr="00CC36E6" w:rsidRDefault="005563D8" w:rsidP="00F14012">
            <w:pPr>
              <w:ind w:left="-14" w:firstLine="14"/>
              <w:contextualSpacing/>
              <w:rPr>
                <w:rFonts w:cstheme="minorHAnsi"/>
              </w:rPr>
            </w:pPr>
            <w:r>
              <w:rPr>
                <w:rFonts w:cstheme="minorHAnsi"/>
              </w:rPr>
              <w:t>The initial term is five (5) years, with five (5) optional, one (1) year renewals</w:t>
            </w:r>
            <w:r w:rsidRPr="00A00398">
              <w:rPr>
                <w:rFonts w:cstheme="minorHAnsi"/>
              </w:rPr>
              <w:t xml:space="preserve">.  </w:t>
            </w:r>
            <w:r w:rsidR="00967DC2" w:rsidRPr="00A00398">
              <w:rPr>
                <w:rFonts w:cstheme="minorHAnsi"/>
              </w:rPr>
              <w:t xml:space="preserve"> </w:t>
            </w:r>
            <w:r w:rsidR="005479D9" w:rsidRPr="00A00398">
              <w:rPr>
                <w:rFonts w:cstheme="minorHAnsi"/>
              </w:rPr>
              <w:t>Following the Initial Term, the parties may extend the Contract under the same terms and conditions, on an annual basis, upon mutual written consent for subsequent one-year periods (each a “Renewal Term”).</w:t>
            </w:r>
          </w:p>
        </w:tc>
      </w:tr>
      <w:tr w:rsidR="00B62E7B" w:rsidRPr="00CC36E6" w14:paraId="2FB64B7E" w14:textId="77777777" w:rsidTr="008C1F44">
        <w:tc>
          <w:tcPr>
            <w:tcW w:w="9350" w:type="dxa"/>
            <w:gridSpan w:val="2"/>
          </w:tcPr>
          <w:p w14:paraId="7E30C303" w14:textId="7B10D893"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A00398">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4218193"/>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48B184A6"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from </w:t>
      </w:r>
      <w:r w:rsidR="0065475D">
        <w:t xml:space="preserve">qualified </w:t>
      </w:r>
      <w:r w:rsidR="0065475D" w:rsidRPr="0065475D">
        <w:t xml:space="preserve">public and private entities to provide outpatient medical services for the LC State </w:t>
      </w:r>
      <w:r w:rsidR="0065475D">
        <w:t>c</w:t>
      </w:r>
      <w:r w:rsidR="0065475D" w:rsidRPr="0065475D">
        <w:t xml:space="preserve">ampus </w:t>
      </w:r>
      <w:r w:rsidR="0065475D">
        <w:t>c</w:t>
      </w:r>
      <w:r w:rsidR="0065475D" w:rsidRPr="0065475D">
        <w:t>ommunity</w:t>
      </w:r>
      <w:r w:rsidR="00DA4C77">
        <w:t>.</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460798AB" w14:textId="17E2EA45" w:rsidR="009E09F9" w:rsidRDefault="0065475D" w:rsidP="009E09F9">
      <w:pPr>
        <w:ind w:left="0" w:firstLine="0"/>
      </w:pPr>
      <w:r>
        <w:t xml:space="preserve">LC State </w:t>
      </w:r>
      <w:r w:rsidRPr="0065475D">
        <w:t>provides health services to the entire campus community in a campus space known as “Student Health Services” (SHS).   Although the majority of services are student centered and include traditionally offered “college health services</w:t>
      </w:r>
      <w:r w:rsidR="00A00398">
        <w:t>”,</w:t>
      </w:r>
      <w:r w:rsidRPr="0065475D">
        <w:t xml:space="preserve"> our </w:t>
      </w:r>
      <w:r w:rsidR="00B132DC">
        <w:t>Offeror</w:t>
      </w:r>
      <w:r w:rsidRPr="0065475D">
        <w:t>s and services are comparable to those available in the surrounding community.  The SHS office is highly utilized by students for varied diagnosis and concerns of young adulthood that range from colds, flu, illness, infectious diseases as well as sexual health and gynecology and reproductive health concerns. SHS also treats students and interested faculty and staff members of all ages for other conditions that impact individuals across the life span.  The SHS works to provide educational opportunities for students and the entire campus community as warranted and also assists the LC State administration response to public health concerns such as coronavirus, meningitis, influenza, norovirus, and parasite infestations. A robust SHS presence on campus has become a major factor for many students looking to attend college and a key factor in assisting students to sustain and complete their degrees once they are here.</w:t>
      </w:r>
    </w:p>
    <w:p w14:paraId="2B5EB26A" w14:textId="77777777" w:rsidR="009E09F9" w:rsidRPr="00866C87" w:rsidRDefault="009E09F9" w:rsidP="009E09F9">
      <w:pPr>
        <w:ind w:left="0" w:firstLine="0"/>
        <w:rPr>
          <w:rFonts w:cstheme="minorHAnsi"/>
        </w:rPr>
      </w:pP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4218194"/>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8F4B48C"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and On-Site Campus Visit</w:t>
      </w:r>
    </w:p>
    <w:p w14:paraId="47498F93" w14:textId="7EC5B049" w:rsidR="00036145" w:rsidRDefault="004A7361" w:rsidP="00EE2776">
      <w:pPr>
        <w:pStyle w:val="ListParagraph"/>
        <w:ind w:left="0" w:firstLine="0"/>
      </w:pPr>
      <w:r w:rsidRPr="00A00398">
        <w:t xml:space="preserve">An optional pre-proposal </w:t>
      </w:r>
      <w:r w:rsidR="004C6F39" w:rsidRPr="00A00398">
        <w:t xml:space="preserve">virtual </w:t>
      </w:r>
      <w:r w:rsidRPr="00A00398">
        <w:t xml:space="preserve">conference </w:t>
      </w:r>
      <w:r w:rsidR="004C6F39" w:rsidRPr="00A00398">
        <w:t xml:space="preserve">and on-site campus visits </w:t>
      </w:r>
      <w:r w:rsidRPr="00A00398">
        <w:t>will be</w:t>
      </w:r>
      <w:r w:rsidRPr="008720B9">
        <w:t xml:space="preserv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 xml:space="preserve"> and/or on-site visit.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conference and/or on-site campus visit are unofficial, and will not be binding on the college. Questions asked during the pre-proposal conference and/or on-site visit are to be submitted in writing using Attachment 1, Offeror Questions. </w:t>
      </w:r>
      <w:r w:rsidR="004C6F39">
        <w:t xml:space="preserve">Conference and on-site campus visit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w:t>
      </w:r>
      <w:proofErr w:type="gramStart"/>
      <w:r w:rsidRPr="005E57B9">
        <w:t>And</w:t>
      </w:r>
      <w:proofErr w:type="gramEnd"/>
      <w:r w:rsidRPr="005E57B9">
        <w:t xml:space="preserve">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3BB4517F"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w:t>
      </w:r>
      <w:r w:rsidR="0043417C">
        <w:t>college</w:t>
      </w:r>
      <w:r w:rsidR="005E57B9" w:rsidRPr="005E57B9">
        <w:t xml:space="preserve">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w:t>
      </w:r>
      <w:r w:rsidR="005E57B9" w:rsidRPr="005E57B9">
        <w:lastRenderedPageBreak/>
        <w:t xml:space="preserve">Secret or otherwise exempt may be protected from disclosure, but only to the extent consistent 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4218195"/>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DC3966">
      <w:pPr>
        <w:ind w:left="720"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32B867E" w14:textId="51096CA8"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378FA5C1" w:rsidR="009F31F1" w:rsidRPr="00B82680" w:rsidRDefault="009F31F1" w:rsidP="009F31F1">
      <w:pPr>
        <w:pStyle w:val="Heading3"/>
        <w:spacing w:before="0"/>
        <w:ind w:left="720" w:firstLine="0"/>
        <w:contextualSpacing/>
        <w:rPr>
          <w:rFonts w:ascii="Calibri" w:eastAsia="Calibri" w:hAnsi="Calibri" w:cs="Calibri"/>
        </w:rPr>
      </w:pPr>
      <w:r w:rsidRPr="4F4F87EA">
        <w:t xml:space="preserve">The Proposal must be addressed to the RFP Lead, sealed, and identified </w:t>
      </w:r>
      <w:r w:rsidR="003E0BAE">
        <w:t>as “RFP23-0829 Student Health Services”.</w:t>
      </w:r>
      <w:r w:rsidRPr="4F4F87EA">
        <w:t xml:space="preserve">  Include your company name on the outside of the package.</w:t>
      </w:r>
      <w:r w:rsidR="00E140E0">
        <w:t xml:space="preserve">  The Cost Proposal must be separately sealed, identified as “Cost Proposal </w:t>
      </w:r>
      <w:r w:rsidR="003E0BAE">
        <w:t>RFP23-0829 Student Health Services”</w:t>
      </w:r>
      <w:r w:rsidR="00E140E0">
        <w:rPr>
          <w:b/>
          <w:bCs/>
        </w:rPr>
        <w:t xml:space="preserve">.  </w:t>
      </w:r>
      <w:r w:rsidR="00E140E0">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4218196"/>
      <w:r w:rsidRPr="00CC36E6">
        <w:rPr>
          <w:rFonts w:cstheme="minorHAnsi"/>
          <w:b/>
          <w:caps/>
          <w:sz w:val="28"/>
        </w:rPr>
        <w:lastRenderedPageBreak/>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4218197"/>
      <w:bookmarkEnd w:id="9"/>
      <w:r w:rsidRPr="00A37E6C">
        <w:rPr>
          <w:rFonts w:cstheme="minorHAnsi"/>
          <w:b/>
          <w:caps/>
          <w:sz w:val="28"/>
          <w:szCs w:val="28"/>
        </w:rPr>
        <w:lastRenderedPageBreak/>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7E588D"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7E588D"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7E588D"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7E588D"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7E588D"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7E588D"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7E588D"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7E4487AB" w:rsidR="00433E0A" w:rsidRDefault="007E588D"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3E0BAE">
        <w:rPr>
          <w:b/>
        </w:rPr>
        <w:t>, if applicable</w:t>
      </w:r>
      <w:r w:rsidR="00A47902">
        <w:rPr>
          <w:b/>
        </w:rPr>
        <w:t>.</w:t>
      </w:r>
    </w:p>
    <w:p w14:paraId="217BEF46" w14:textId="77777777" w:rsidR="00433E0A" w:rsidRPr="00CC36E6" w:rsidRDefault="00433E0A" w:rsidP="00433E0A">
      <w:pPr>
        <w:contextualSpacing/>
        <w:jc w:val="both"/>
      </w:pPr>
    </w:p>
    <w:p w14:paraId="00F8F060" w14:textId="79C4CBE0" w:rsidR="00433E0A" w:rsidRDefault="007E588D"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5408A895" w14:textId="6B38513D" w:rsidR="00497F4A" w:rsidRDefault="00497F4A" w:rsidP="00433E0A">
      <w:pPr>
        <w:contextualSpacing/>
        <w:jc w:val="both"/>
      </w:pPr>
    </w:p>
    <w:p w14:paraId="6A918DB0" w14:textId="6CF594F1" w:rsidR="00497F4A" w:rsidRDefault="00497F4A" w:rsidP="00433E0A">
      <w:pPr>
        <w:contextualSpacing/>
        <w:jc w:val="both"/>
      </w:pPr>
    </w:p>
    <w:p w14:paraId="245FD2FF" w14:textId="77777777" w:rsidR="00497F4A" w:rsidRDefault="00497F4A" w:rsidP="00433E0A">
      <w:pPr>
        <w:contextualSpacing/>
        <w:jc w:val="both"/>
      </w:pPr>
    </w:p>
    <w:p w14:paraId="065F0D38" w14:textId="77777777" w:rsidR="00433E0A" w:rsidRDefault="00433E0A" w:rsidP="00433E0A">
      <w:pPr>
        <w:pStyle w:val="Heading1"/>
        <w:numPr>
          <w:ilvl w:val="0"/>
          <w:numId w:val="0"/>
        </w:numPr>
        <w:spacing w:before="0"/>
        <w:ind w:left="432"/>
        <w:contextualSpacing/>
        <w:rPr>
          <w:rFonts w:cstheme="minorHAnsi"/>
          <w:b/>
          <w:caps/>
          <w:sz w:val="28"/>
          <w:szCs w:val="28"/>
        </w:rPr>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_Toc144218198"/>
      <w:bookmarkStart w:id="12" w:name="OLE_LINK1"/>
      <w:r w:rsidRPr="00A37E6C">
        <w:rPr>
          <w:rFonts w:cstheme="minorHAnsi"/>
          <w:b/>
          <w:caps/>
          <w:sz w:val="28"/>
          <w:szCs w:val="28"/>
        </w:rPr>
        <w:lastRenderedPageBreak/>
        <w:t>Business Information</w:t>
      </w:r>
      <w:bookmarkEnd w:id="11"/>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5F18795C" w:rsidR="006474B7" w:rsidRDefault="006841D6" w:rsidP="006841D6">
      <w:pPr>
        <w:ind w:left="0" w:firstLine="0"/>
      </w:pPr>
      <w:r w:rsidRPr="006841D6">
        <w:t>Describe in detail your knowledge and experience in providing services similar to those required in this RFP.  Offeror must have been operating in the family practice/community health setting for a period of the last 10 years or longer.  Prefer experience in higher education setting.</w:t>
      </w:r>
      <w:r>
        <w:t xml:space="preserve"> </w:t>
      </w:r>
      <w:r w:rsidR="006474B7">
        <w:t>If possible, include a list of higher education institutions where you have</w:t>
      </w:r>
      <w:r>
        <w:t xml:space="preserve"> </w:t>
      </w:r>
      <w:r w:rsidR="006474B7">
        <w:t>provided similar services in the past 5 years. If your company has limited higher education experience,</w:t>
      </w:r>
      <w:r>
        <w:t xml:space="preserve"> </w:t>
      </w:r>
      <w:r w:rsidR="006474B7">
        <w:t>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788AD46A" w14:textId="7422B636" w:rsidR="009C50F0" w:rsidRDefault="006474B7" w:rsidP="009C50F0">
      <w:pPr>
        <w:ind w:left="0" w:firstLine="0"/>
      </w:pPr>
      <w:r>
        <w:t xml:space="preserve">Provide contact information for three (3) references. </w:t>
      </w:r>
      <w:r w:rsidR="009C50F0">
        <w:t xml:space="preserve">LC State prefers to receive references from entities that can attest to the quality of educational programming, outreach service, direct service, and/or partner support the </w:t>
      </w:r>
      <w:r w:rsidR="00B132DC">
        <w:t>Offeror</w:t>
      </w:r>
      <w:r w:rsidR="009C50F0">
        <w:t xml:space="preserve"> has provided. </w:t>
      </w:r>
    </w:p>
    <w:p w14:paraId="363765E9" w14:textId="795A54CD" w:rsidR="006474B7" w:rsidRDefault="006474B7" w:rsidP="006841D6">
      <w:pPr>
        <w:ind w:left="0" w:firstLine="0"/>
      </w:pPr>
      <w:r>
        <w:t>L</w:t>
      </w:r>
      <w:r w:rsidR="009C50F0">
        <w:t>C</w:t>
      </w:r>
      <w:r>
        <w:t xml:space="preserve"> State reserves the right to contact your references by phone and/or email; and to contact other entities with whom your firm</w:t>
      </w:r>
      <w:r w:rsidR="006841D6">
        <w:t xml:space="preserve"> </w:t>
      </w:r>
      <w:r>
        <w:t>has done business, whether or not they were provided as a reference.</w:t>
      </w:r>
      <w:r w:rsidR="009C50F0">
        <w:t xml:space="preserve"> </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5CE00A4"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75F653BC"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Dat</w:t>
      </w:r>
      <w:r w:rsidR="00357156">
        <w:t>a</w:t>
      </w:r>
      <w:r>
        <w:t xml:space="preserve"> should include number of unique patients served, average wait time between inquiry of services and first-time patient appointment, ability to assist patients with low-cost or no-cost services</w:t>
      </w:r>
      <w:r w:rsidR="00357156">
        <w:t xml:space="preserve">, </w:t>
      </w:r>
      <w:r w:rsidR="0092105B">
        <w:t xml:space="preserve">and description of educational and/or community health outreach programs provided.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1A80DE02" w:rsidR="006841D6" w:rsidRPr="006841D6" w:rsidRDefault="0092105B" w:rsidP="006841D6">
      <w:pPr>
        <w:ind w:left="0" w:firstLine="0"/>
      </w:pPr>
      <w:r>
        <w:t>Provide up to 10 years of customer and patient feedback as well as a summary of how your company utilizes that feedback to improve services.</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4218199"/>
      <w:bookmarkEnd w:id="12"/>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7F6B447B" w14:textId="77777777" w:rsidR="006474B7" w:rsidRPr="00D171E9" w:rsidRDefault="006474B7" w:rsidP="00F702C2">
      <w:pPr>
        <w:contextualSpacing/>
      </w:pPr>
    </w:p>
    <w:p w14:paraId="5C385D08" w14:textId="1ECCBD8A" w:rsidR="00F702C2" w:rsidRDefault="00E024BD" w:rsidP="000E3B4E">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92105B">
        <w:rPr>
          <w:rFonts w:asciiTheme="minorHAnsi" w:hAnsiTheme="minorHAnsi"/>
          <w:szCs w:val="22"/>
        </w:rPr>
        <w:t>Clinical Coordinator/Medical Director</w:t>
      </w:r>
    </w:p>
    <w:p w14:paraId="0A096996" w14:textId="566B519B" w:rsidR="006474B7" w:rsidRDefault="00E024BD" w:rsidP="006474B7">
      <w:pPr>
        <w:pStyle w:val="Heading3"/>
      </w:pPr>
      <w:r w:rsidRPr="00E024BD">
        <w:t xml:space="preserve">Identify the person who will be the </w:t>
      </w:r>
      <w:r w:rsidR="0092105B">
        <w:t xml:space="preserve">dedicated Clinical Coordinator/Medical Director </w:t>
      </w:r>
      <w:r w:rsidRPr="00E024BD">
        <w:t xml:space="preserve">if Offeror is awarded a contract.  Provide a description of the proposed </w:t>
      </w:r>
      <w:r w:rsidR="0092105B">
        <w:t>Coordinate/Director</w:t>
      </w:r>
      <w:r w:rsidRPr="00E024BD">
        <w:t xml:space="preserve"> experience and qualifications.  You may submit a resume in response to this section. </w:t>
      </w:r>
    </w:p>
    <w:p w14:paraId="08228957" w14:textId="77777777" w:rsidR="00E024BD" w:rsidRPr="00E024BD" w:rsidRDefault="00E024BD" w:rsidP="00E024BD"/>
    <w:p w14:paraId="7FF8F331" w14:textId="7CC2B0E8" w:rsidR="00E024BD" w:rsidRDefault="00E024BD" w:rsidP="00E024BD">
      <w:pPr>
        <w:pStyle w:val="Heading2"/>
        <w:spacing w:before="0"/>
        <w:ind w:left="720" w:hanging="720"/>
        <w:contextualSpacing/>
        <w:rPr>
          <w:rFonts w:asciiTheme="minorHAnsi" w:hAnsiTheme="minorHAnsi"/>
          <w:szCs w:val="22"/>
        </w:rPr>
      </w:pPr>
      <w:r>
        <w:rPr>
          <w:rFonts w:asciiTheme="minorHAnsi" w:hAnsiTheme="minorHAnsi"/>
          <w:szCs w:val="22"/>
        </w:rPr>
        <w:lastRenderedPageBreak/>
        <w:t>(ME) Key Personnel and Qualifications</w:t>
      </w:r>
      <w:r>
        <w:rPr>
          <w:rFonts w:asciiTheme="minorHAnsi" w:hAnsiTheme="minorHAnsi"/>
          <w:szCs w:val="22"/>
        </w:rPr>
        <w:tab/>
      </w:r>
    </w:p>
    <w:p w14:paraId="58C8B064" w14:textId="5FC5A3DB" w:rsidR="00E024BD" w:rsidRDefault="00E024BD" w:rsidP="00E024BD">
      <w:pPr>
        <w:pStyle w:val="Heading3"/>
      </w:pPr>
      <w:r w:rsidRPr="00E024BD">
        <w:t xml:space="preserve">Provide a list of key management, customer service and other roles to be used in the fulfillment of this Contract (in addition to the </w:t>
      </w:r>
      <w:r w:rsidR="0092105B">
        <w:t>Clinical Coordinator/Medical Director</w:t>
      </w:r>
      <w:r w:rsidRPr="00E024BD">
        <w:t xml:space="preserve">). Provide role descriptions, including requisite qualifications and experience of the person(s)/role(s) identified, as well as an explanation of how the person in that role will contribute to the project.  Your response should demonstrate the extent to which you have the expertise to accomplish the Scope of Work.  </w:t>
      </w:r>
    </w:p>
    <w:p w14:paraId="2E710ED2" w14:textId="77777777" w:rsidR="00E024BD" w:rsidRPr="00E024BD" w:rsidRDefault="00E024BD" w:rsidP="00E024BD"/>
    <w:p w14:paraId="66FD5107" w14:textId="2A390031" w:rsidR="00E024BD" w:rsidRDefault="00E024BD" w:rsidP="00E024BD">
      <w:pPr>
        <w:pStyle w:val="Heading2"/>
        <w:spacing w:before="0"/>
        <w:ind w:left="720" w:hanging="720"/>
        <w:contextualSpacing/>
        <w:rPr>
          <w:rFonts w:asciiTheme="minorHAnsi" w:hAnsiTheme="minorHAnsi"/>
          <w:szCs w:val="22"/>
        </w:rPr>
      </w:pPr>
      <w:r>
        <w:rPr>
          <w:rFonts w:asciiTheme="minorHAnsi" w:hAnsiTheme="minorHAnsi"/>
          <w:szCs w:val="22"/>
        </w:rPr>
        <w:t>(M) General Requirements for Practitioners/Physicians/Nurses</w:t>
      </w:r>
    </w:p>
    <w:p w14:paraId="57AEB360" w14:textId="44708124" w:rsidR="00E024BD" w:rsidRPr="00E024BD" w:rsidRDefault="00E024BD" w:rsidP="00E024BD">
      <w:pPr>
        <w:pStyle w:val="Heading3"/>
      </w:pPr>
      <w:r w:rsidRPr="00E024BD">
        <w:t xml:space="preserve">Practitioners hired by the Offeror to provide services at the </w:t>
      </w:r>
      <w:r w:rsidR="00615839">
        <w:t>SHS</w:t>
      </w:r>
      <w:r w:rsidRPr="00E024BD">
        <w:t xml:space="preserve"> must:</w:t>
      </w:r>
    </w:p>
    <w:p w14:paraId="64244237" w14:textId="77777777" w:rsidR="00E024BD" w:rsidRPr="00E024BD" w:rsidRDefault="00E024BD" w:rsidP="00E024BD">
      <w:pPr>
        <w:pStyle w:val="Heading4"/>
        <w:ind w:left="2160"/>
      </w:pPr>
      <w:r w:rsidRPr="00E024BD">
        <w:t>Be licensed to practice in Idaho and registered with the Idaho Board of Pharmacy.</w:t>
      </w:r>
    </w:p>
    <w:p w14:paraId="5E0D17BD" w14:textId="77777777" w:rsidR="00E024BD" w:rsidRPr="00E024BD" w:rsidRDefault="00E024BD" w:rsidP="00E024BD">
      <w:pPr>
        <w:pStyle w:val="Heading4"/>
        <w:ind w:left="2160"/>
      </w:pPr>
      <w:r w:rsidRPr="00E024BD">
        <w:t>Have professional liability insurance relevant to the job position they are filling.</w:t>
      </w:r>
    </w:p>
    <w:p w14:paraId="37548CBF" w14:textId="77777777" w:rsidR="00E024BD" w:rsidRPr="00E024BD" w:rsidRDefault="00E024BD" w:rsidP="00E024BD">
      <w:pPr>
        <w:pStyle w:val="Heading4"/>
        <w:ind w:left="2160"/>
      </w:pPr>
      <w:r w:rsidRPr="00E024BD">
        <w:t>Have a current and valid DEA number.</w:t>
      </w:r>
    </w:p>
    <w:p w14:paraId="4ED6522D" w14:textId="77777777" w:rsidR="00E024BD" w:rsidRPr="00C459B2" w:rsidRDefault="00E024BD" w:rsidP="00E024BD">
      <w:pPr>
        <w:ind w:left="1080"/>
        <w:rPr>
          <w:rFonts w:eastAsia="Calibri"/>
          <w:bCs/>
        </w:rPr>
      </w:pPr>
    </w:p>
    <w:p w14:paraId="0F1B71B3" w14:textId="77777777" w:rsidR="00E024BD" w:rsidRPr="00E024BD" w:rsidRDefault="00E024BD" w:rsidP="00E024BD">
      <w:pPr>
        <w:pStyle w:val="Heading3"/>
      </w:pPr>
      <w:r w:rsidRPr="00E024BD">
        <w:t>Physicians serving the facility must be:</w:t>
      </w:r>
    </w:p>
    <w:p w14:paraId="2AE5A257" w14:textId="77777777" w:rsidR="00E024BD" w:rsidRPr="00E024BD" w:rsidRDefault="00E024BD" w:rsidP="00E024BD">
      <w:pPr>
        <w:pStyle w:val="Heading4"/>
        <w:ind w:left="2160"/>
      </w:pPr>
      <w:r w:rsidRPr="00E024BD">
        <w:t>Board certified or board eligible in primary care, internal medicine, emergency medicine, family medicine or psychiatry.</w:t>
      </w:r>
    </w:p>
    <w:p w14:paraId="4691B3EE" w14:textId="77777777" w:rsidR="00E024BD" w:rsidRPr="00E024BD" w:rsidRDefault="00E024BD" w:rsidP="00E024BD">
      <w:pPr>
        <w:pStyle w:val="Heading4"/>
        <w:ind w:left="2160"/>
      </w:pPr>
      <w:r w:rsidRPr="00E024BD">
        <w:t>Graduate of accredited medical school with the degree of MD or DO.</w:t>
      </w:r>
    </w:p>
    <w:p w14:paraId="5EB08082" w14:textId="77777777" w:rsidR="00E024BD" w:rsidRPr="00E024BD" w:rsidRDefault="00E024BD" w:rsidP="00E024BD">
      <w:pPr>
        <w:pStyle w:val="Heading3"/>
        <w:numPr>
          <w:ilvl w:val="0"/>
          <w:numId w:val="0"/>
        </w:numPr>
        <w:ind w:left="1440"/>
      </w:pPr>
    </w:p>
    <w:p w14:paraId="343EED45" w14:textId="77777777" w:rsidR="00E024BD" w:rsidRPr="00E024BD" w:rsidRDefault="00E024BD" w:rsidP="00E024BD">
      <w:pPr>
        <w:pStyle w:val="Heading3"/>
      </w:pPr>
      <w:r w:rsidRPr="00E024BD">
        <w:t xml:space="preserve">Advanced practice nurses serving the facility must be: </w:t>
      </w:r>
    </w:p>
    <w:p w14:paraId="6D213513" w14:textId="16FD7D36" w:rsidR="00E024BD" w:rsidRPr="00E024BD" w:rsidRDefault="00E024BD" w:rsidP="00E024BD">
      <w:pPr>
        <w:pStyle w:val="Heading4"/>
        <w:ind w:left="2160"/>
      </w:pPr>
      <w:r w:rsidRPr="00E024BD">
        <w:t xml:space="preserve">Certified and licensed by the Idaho Board of Nursing (comparable license if a Physician </w:t>
      </w:r>
      <w:r w:rsidR="00615839">
        <w:t>A</w:t>
      </w:r>
      <w:r w:rsidRPr="00E024BD">
        <w:t>ssistant).</w:t>
      </w:r>
    </w:p>
    <w:p w14:paraId="065CF867" w14:textId="54B2F13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4218200"/>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71648EB1" w14:textId="685F656B" w:rsidR="00AE010B" w:rsidRPr="00AE010B" w:rsidRDefault="00AE010B" w:rsidP="00AE010B">
      <w:pPr>
        <w:pStyle w:val="Heading3"/>
        <w:ind w:left="1440"/>
      </w:pPr>
      <w:r w:rsidRPr="00AE010B">
        <w:t xml:space="preserve">The </w:t>
      </w:r>
      <w:r w:rsidR="009B6F78">
        <w:t>Offeror</w:t>
      </w:r>
      <w:r w:rsidRPr="00AE010B">
        <w:t xml:space="preserve"> must meet all of the following:</w:t>
      </w:r>
    </w:p>
    <w:p w14:paraId="39C320C6" w14:textId="77777777" w:rsidR="00AE010B" w:rsidRPr="00AE010B" w:rsidRDefault="00AE010B" w:rsidP="00AE010B">
      <w:pPr>
        <w:pStyle w:val="Heading4"/>
        <w:ind w:left="2160"/>
      </w:pPr>
      <w:r w:rsidRPr="00AE010B">
        <w:t>Open and maintain a walk-in, standard outpatient care facility, and operate during normal college business hours, on the campus of Lewis-Clark State College (LC State). Alternative hours may be considered.</w:t>
      </w:r>
    </w:p>
    <w:p w14:paraId="0DCD2B2B" w14:textId="77777777" w:rsidR="00AE010B" w:rsidRPr="00AE010B" w:rsidRDefault="00AE010B" w:rsidP="00AE010B">
      <w:pPr>
        <w:pStyle w:val="Heading4"/>
        <w:ind w:left="2160"/>
      </w:pPr>
      <w:r w:rsidRPr="00AE010B">
        <w:t>Set-up and maintain a billing system that bills third-party insurance for billable services rendered.</w:t>
      </w:r>
    </w:p>
    <w:p w14:paraId="12FDBEEE" w14:textId="57AFF847" w:rsidR="00AE010B" w:rsidRPr="00AE010B" w:rsidRDefault="00B132DC" w:rsidP="00AE010B">
      <w:pPr>
        <w:pStyle w:val="Heading4"/>
        <w:ind w:left="2160"/>
      </w:pPr>
      <w:r>
        <w:t>Offeror</w:t>
      </w:r>
      <w:r w:rsidR="00AE010B" w:rsidRPr="00AE010B">
        <w:t xml:space="preserve"> must possess a regional perspective so as to provide continuity of service</w:t>
      </w:r>
      <w:r w:rsidR="00880617">
        <w:t>.</w:t>
      </w:r>
    </w:p>
    <w:p w14:paraId="2B926DAE" w14:textId="2DBADD7B" w:rsidR="00AE010B" w:rsidRPr="00AE010B" w:rsidRDefault="00AE010B" w:rsidP="00AE010B">
      <w:pPr>
        <w:pStyle w:val="Heading4"/>
        <w:ind w:left="2160"/>
      </w:pPr>
      <w:r w:rsidRPr="00AE010B">
        <w:t>Meet or exceed and remain compliant with requirements including, but not limited to, the State of Idaho standards,</w:t>
      </w:r>
      <w:r w:rsidR="009E533A">
        <w:t xml:space="preserve"> LC State policies and procedures,</w:t>
      </w:r>
      <w:r w:rsidRPr="00AE010B">
        <w:t xml:space="preserve"> professional standards, applicable third-party payer, and HIPPA compliance.</w:t>
      </w:r>
    </w:p>
    <w:p w14:paraId="2B866F0C" w14:textId="77777777" w:rsidR="00AE010B" w:rsidRPr="00AE010B" w:rsidRDefault="00AE010B" w:rsidP="00AE010B">
      <w:pPr>
        <w:pStyle w:val="Heading4"/>
        <w:ind w:left="2160"/>
      </w:pPr>
      <w:r w:rsidRPr="00AE010B">
        <w:t>Comply with all regulations set forth by recognized governmental agencies, including but not limited to the Board of Medicine, Board of Nursing, and Idaho state law.</w:t>
      </w:r>
    </w:p>
    <w:p w14:paraId="5F5EFA19" w14:textId="77777777" w:rsidR="00AE010B" w:rsidRPr="00AE010B" w:rsidRDefault="00AE010B" w:rsidP="00AE010B">
      <w:pPr>
        <w:pStyle w:val="Heading4"/>
        <w:ind w:left="2160"/>
      </w:pPr>
      <w:r w:rsidRPr="00AE010B">
        <w:t>Provide direct patient care including, but not limited to, taking medical histories, offering of preventative services, and providing treatment and education to students, and ordering and interpreting laboratory tests.</w:t>
      </w:r>
    </w:p>
    <w:p w14:paraId="59AD69A5" w14:textId="77777777" w:rsidR="00AE010B" w:rsidRPr="00AE010B" w:rsidRDefault="00AE010B" w:rsidP="00AE010B">
      <w:pPr>
        <w:pStyle w:val="Heading4"/>
        <w:ind w:left="2160"/>
      </w:pPr>
      <w:r w:rsidRPr="00AE010B">
        <w:t>Consult with parents, physicians, faculty, staff, and others as appropriate and legally permitted.</w:t>
      </w:r>
    </w:p>
    <w:p w14:paraId="6CBAD39A" w14:textId="77777777" w:rsidR="00AE010B" w:rsidRPr="00AE010B" w:rsidRDefault="00AE010B" w:rsidP="00AE010B">
      <w:pPr>
        <w:pStyle w:val="Heading4"/>
        <w:ind w:left="2160"/>
      </w:pPr>
      <w:r w:rsidRPr="00AE010B">
        <w:t>Make referrals to other medical facilities, professionals, or clinics when treatment at the student health center is not possible or appropriate.</w:t>
      </w:r>
    </w:p>
    <w:p w14:paraId="5654B407" w14:textId="77777777" w:rsidR="00AE010B" w:rsidRPr="00AE010B" w:rsidRDefault="00AE010B" w:rsidP="00AE010B">
      <w:pPr>
        <w:pStyle w:val="Heading4"/>
        <w:ind w:left="2160"/>
      </w:pPr>
      <w:r w:rsidRPr="00AE010B">
        <w:t xml:space="preserve">Consult and coordinate with the Director of Student Counseling Center and other counseling staff regarding mental health issues of patients as warranted.  This should include continuity of care notification of all identified and shared clients of the center as to the student being transferred, admitted and/or discharged from other community inpatient or outpatient services.   </w:t>
      </w:r>
      <w:bookmarkStart w:id="15" w:name="_bookmark33"/>
      <w:bookmarkEnd w:id="15"/>
    </w:p>
    <w:p w14:paraId="1FBF4019" w14:textId="392C2973" w:rsidR="00AE010B" w:rsidRDefault="00AE010B" w:rsidP="00AE010B">
      <w:pPr>
        <w:pStyle w:val="Heading4"/>
        <w:ind w:left="2160"/>
      </w:pPr>
      <w:r w:rsidRPr="00AE010B">
        <w:t>Participate in case conferencing of shared patients with</w:t>
      </w:r>
      <w:r w:rsidR="003C65A4">
        <w:t xml:space="preserve"> LC State</w:t>
      </w:r>
      <w:r w:rsidRPr="00AE010B">
        <w:t xml:space="preserve"> Student Counseling Center staff on a typically monthly basis or as needed for ongoing continuity of care.</w:t>
      </w:r>
    </w:p>
    <w:p w14:paraId="59AFB79E" w14:textId="5AABB878" w:rsidR="009E533A" w:rsidRPr="009E533A" w:rsidRDefault="009E533A" w:rsidP="009E533A">
      <w:pPr>
        <w:pStyle w:val="Heading4"/>
        <w:ind w:left="2160"/>
      </w:pPr>
      <w:r>
        <w:t xml:space="preserve">Provide services, including but not limited to annual sports physicals, for LC State student athletes, in coordination with LC State Sports Medicine. </w:t>
      </w:r>
    </w:p>
    <w:p w14:paraId="070AD015" w14:textId="28FED7BB" w:rsidR="00AE010B" w:rsidRPr="00AE010B" w:rsidRDefault="00AE010B" w:rsidP="00AE010B">
      <w:pPr>
        <w:pStyle w:val="Heading4"/>
        <w:ind w:left="2160"/>
      </w:pPr>
      <w:r w:rsidRPr="00AE010B">
        <w:lastRenderedPageBreak/>
        <w:t xml:space="preserve">Provide relevant behavioral health and alcohol/drug screening and other services for students as determined by clinical </w:t>
      </w:r>
      <w:r w:rsidR="00B132DC">
        <w:t>Offeror</w:t>
      </w:r>
      <w:r w:rsidRPr="00AE010B">
        <w:t>.</w:t>
      </w:r>
    </w:p>
    <w:p w14:paraId="44DD76AB" w14:textId="38FE1981" w:rsidR="00AE010B" w:rsidRPr="00AE010B" w:rsidRDefault="00AE010B" w:rsidP="00AE010B">
      <w:pPr>
        <w:pStyle w:val="Heading4"/>
        <w:ind w:left="2160"/>
      </w:pPr>
      <w:r w:rsidRPr="00AE010B">
        <w:t xml:space="preserve">Demonstrate the ability to serve a large volume of patients rapidly and effectively on a walk-in or appointment basis </w:t>
      </w:r>
      <w:r w:rsidR="00880617">
        <w:t xml:space="preserve">up to </w:t>
      </w:r>
      <w:r w:rsidRPr="00AE010B">
        <w:t>10 days of request for appointment.</w:t>
      </w:r>
    </w:p>
    <w:p w14:paraId="7F1E4B12" w14:textId="77777777" w:rsidR="00AE010B" w:rsidRPr="00AE010B" w:rsidRDefault="00AE010B" w:rsidP="00AE010B">
      <w:pPr>
        <w:pStyle w:val="Heading4"/>
        <w:ind w:left="2160"/>
      </w:pPr>
      <w:r w:rsidRPr="00AE010B">
        <w:t>Aid in the prevention of diseases and disorders by actively advising patients on diet, exercise, substance use, and abuse, hygiene and general health and mental health topics as requested.</w:t>
      </w:r>
    </w:p>
    <w:p w14:paraId="4832E048" w14:textId="71C8D381" w:rsidR="00AE010B" w:rsidRDefault="00AE010B" w:rsidP="00AE010B">
      <w:pPr>
        <w:pStyle w:val="Heading4"/>
        <w:ind w:left="2160"/>
      </w:pPr>
      <w:r w:rsidRPr="00AE010B">
        <w:t>Provide clinical oversight of scheduled health promotions (such as vaccine clinics) to faculty and staff.</w:t>
      </w:r>
    </w:p>
    <w:p w14:paraId="4066EE47" w14:textId="2346C664" w:rsidR="002E2586" w:rsidRPr="00B132DC" w:rsidRDefault="002E2586" w:rsidP="002E2586">
      <w:pPr>
        <w:pStyle w:val="Heading4"/>
        <w:ind w:left="2160"/>
      </w:pPr>
      <w:r w:rsidRPr="00B132DC">
        <w:t xml:space="preserve">Provide preventative educational outreach to Residence Life students pertaining to timely health and wellness concerns. </w:t>
      </w:r>
    </w:p>
    <w:p w14:paraId="62D315FA" w14:textId="7D415567" w:rsidR="00AE010B" w:rsidRPr="00AE010B" w:rsidRDefault="00AE010B" w:rsidP="00AE010B">
      <w:pPr>
        <w:pStyle w:val="Heading4"/>
        <w:ind w:left="2160"/>
      </w:pPr>
      <w:r w:rsidRPr="00AE010B">
        <w:t xml:space="preserve">Select, employ, and supervise medical and non-medical personnel. SHS health services staff will be employees of the </w:t>
      </w:r>
      <w:r w:rsidR="009B6F78">
        <w:t>Offeror</w:t>
      </w:r>
      <w:r w:rsidRPr="00AE010B">
        <w:t xml:space="preserve"> and will not be LC State employees.  </w:t>
      </w:r>
    </w:p>
    <w:p w14:paraId="56FF0045" w14:textId="77777777" w:rsidR="00AE010B" w:rsidRPr="00AE010B" w:rsidRDefault="00AE010B" w:rsidP="00AE010B">
      <w:pPr>
        <w:pStyle w:val="Heading4"/>
        <w:ind w:left="2160"/>
      </w:pPr>
      <w:bookmarkStart w:id="16" w:name="_Hlk130206968"/>
      <w:r w:rsidRPr="00AE010B">
        <w:t>Provide follow up to ensure continuity of care as needed to assist students needing referrals to other campus and or community services.</w:t>
      </w:r>
    </w:p>
    <w:bookmarkEnd w:id="16"/>
    <w:p w14:paraId="0FBA38DA" w14:textId="60EA5779" w:rsidR="00AE010B" w:rsidRPr="00AE010B" w:rsidRDefault="00AE010B" w:rsidP="00AE010B">
      <w:pPr>
        <w:pStyle w:val="Heading4"/>
        <w:ind w:left="2160"/>
      </w:pPr>
      <w:r w:rsidRPr="00AE010B">
        <w:t xml:space="preserve">Assist in development of a process and means, in cooperation with the Vice President for Student Affairs and the Director of the Student Counseling Center director and other staff as designated by </w:t>
      </w:r>
      <w:r w:rsidR="0036157C">
        <w:t>LC State</w:t>
      </w:r>
      <w:r w:rsidRPr="00AE010B">
        <w:t xml:space="preserve">, to facilitate continuity of care for of identified students entering the hospital and returning to the campus for any emergency off campus admission to an inpatient medical or mental health facility.  This would include discharge planning and continuity of care through patient authorization when possible as students are discharged back to LC State campus housing.   Communication regarding patient status pending discharge, the patient’s assessed ability to live independently in a dorm setting, treatment or safety plan and any other relevant information necessary to maintain student recovery and safety as they return to campus is requested. </w:t>
      </w:r>
      <w:bookmarkStart w:id="17" w:name="_bookmark27"/>
      <w:bookmarkEnd w:id="17"/>
    </w:p>
    <w:p w14:paraId="7623B83E" w14:textId="77777777" w:rsidR="00AE010B" w:rsidRPr="00AE010B" w:rsidRDefault="00AE010B" w:rsidP="00AE010B">
      <w:pPr>
        <w:pStyle w:val="Heading4"/>
        <w:ind w:left="2160"/>
      </w:pPr>
      <w:r w:rsidRPr="00AE010B">
        <w:t xml:space="preserve">Develop clinical standards and protocols.  </w:t>
      </w:r>
    </w:p>
    <w:p w14:paraId="53601371" w14:textId="4490F666" w:rsidR="00AE010B" w:rsidRPr="00AE010B" w:rsidRDefault="00AE010B" w:rsidP="00AE010B">
      <w:pPr>
        <w:pStyle w:val="Heading4"/>
        <w:ind w:left="2160"/>
      </w:pPr>
      <w:r w:rsidRPr="00AE010B">
        <w:t xml:space="preserve">Must have a mechanism and timeframe identified (within 48 hours) by which alternative coverage may be arranged if the designated </w:t>
      </w:r>
      <w:r w:rsidR="00B132DC">
        <w:t>Offeror</w:t>
      </w:r>
      <w:r w:rsidRPr="00AE010B">
        <w:t xml:space="preserve"> on duty is unable to cover services.  </w:t>
      </w:r>
    </w:p>
    <w:p w14:paraId="27D6A5B4" w14:textId="77777777" w:rsidR="00AE010B" w:rsidRDefault="00AE010B" w:rsidP="00AE010B">
      <w:pPr>
        <w:pStyle w:val="Heading4"/>
        <w:ind w:left="2160"/>
      </w:pPr>
      <w:r w:rsidRPr="00AE010B">
        <w:t>Must provide all necessary personnel, equipment, supplies, services, and medication to fulfill the proposed student health services.</w:t>
      </w:r>
    </w:p>
    <w:p w14:paraId="36F3B9C3" w14:textId="258085D3" w:rsidR="00AE010B" w:rsidRPr="00AE010B" w:rsidRDefault="00AE010B" w:rsidP="00372A82">
      <w:pPr>
        <w:pStyle w:val="Heading4"/>
        <w:ind w:left="2160"/>
      </w:pPr>
      <w:r w:rsidRPr="00570544">
        <w:t xml:space="preserve"> </w:t>
      </w:r>
      <w:r w:rsidRPr="00AE010B">
        <w:t xml:space="preserve">Responsible for all equipment and protocol security to ensure private and secured communications. </w:t>
      </w:r>
    </w:p>
    <w:p w14:paraId="3F2A2F8D" w14:textId="77777777" w:rsidR="00AE010B" w:rsidRPr="00AE010B" w:rsidRDefault="00AE010B" w:rsidP="00AE010B">
      <w:pPr>
        <w:pStyle w:val="Heading4"/>
        <w:ind w:left="2160"/>
      </w:pPr>
      <w:r w:rsidRPr="00AE010B">
        <w:t>Assist with and provide direct consultation to LC State administration regarding campus/community medical emergencies or outbreaks impacting the campus/community.</w:t>
      </w:r>
    </w:p>
    <w:p w14:paraId="506F1986" w14:textId="77777777" w:rsidR="00AE010B" w:rsidRPr="00AE010B" w:rsidRDefault="00AE010B" w:rsidP="00AE010B">
      <w:pPr>
        <w:pStyle w:val="Heading4"/>
        <w:ind w:left="2160"/>
      </w:pPr>
      <w:r w:rsidRPr="00AE010B">
        <w:t xml:space="preserve">Actively participate in the educational mission of LC State by regularly working with the college to develop a plan to improve health education and health literacy of students, faculty, and staff.   This must include expanding health care </w:t>
      </w:r>
      <w:r w:rsidRPr="00AE010B">
        <w:lastRenderedPageBreak/>
        <w:t>related trainings, such as HIPAA Privacy and Security Rule updates and other related topics, to other identified LC State employees on a regular and as needed basis.</w:t>
      </w:r>
    </w:p>
    <w:p w14:paraId="513319B2" w14:textId="77777777" w:rsidR="00AE010B" w:rsidRPr="00AE010B" w:rsidRDefault="00AE010B" w:rsidP="00AE010B">
      <w:pPr>
        <w:pStyle w:val="Heading4"/>
        <w:ind w:left="2160"/>
      </w:pPr>
      <w:r w:rsidRPr="00AE010B">
        <w:t>Participate at student orientation and on-campus meetings as requested by LC State Student Affairs staff, faculty and other campus or student groups.</w:t>
      </w:r>
    </w:p>
    <w:p w14:paraId="306DB0B6" w14:textId="081ED4A4" w:rsidR="00AE010B" w:rsidRPr="00AE010B" w:rsidRDefault="00AE010B" w:rsidP="00AE010B">
      <w:pPr>
        <w:pStyle w:val="Heading4"/>
        <w:ind w:left="2160"/>
      </w:pPr>
      <w:r w:rsidRPr="00AE010B">
        <w:t xml:space="preserve">Adhere to the following Disclosure of Abortion Related Matters.  The State is subject to the No Public Funds for Abortion Act, Idaho Code title 18, chapter 87 (the “Act”) and State employees who intentionally violate the provisions of the Act are subject to criminal prosecution.  This provision is included in the Contract to aid in compliance with the Act.  The State requests that </w:t>
      </w:r>
      <w:r w:rsidR="009B6F78">
        <w:t>Offeror</w:t>
      </w:r>
      <w:r w:rsidRPr="00AE010B">
        <w:t xml:space="preserve"> disclose, unless </w:t>
      </w:r>
      <w:r w:rsidR="009B6F78">
        <w:t>Offeror</w:t>
      </w:r>
      <w:r w:rsidRPr="00AE010B">
        <w:t xml:space="preserve"> is within one of the exemptions provided in the Act, if it or an affiliate is or becomes, during the term of the Contract, an abortion </w:t>
      </w:r>
      <w:r w:rsidR="00B132DC">
        <w:t>Offeror</w:t>
      </w:r>
      <w:r w:rsidRPr="00AE010B">
        <w:t xml:space="preserve"> and if it will use State facilities or public funds to provide, perform, participate in, promote, or induce, assist, counsel in favor, refer or train a person for an abortion related activity. Please refer to the Act for definitions of the terms used in this section.</w:t>
      </w:r>
    </w:p>
    <w:p w14:paraId="7B20F0EF" w14:textId="07252EBA" w:rsidR="00AE010B" w:rsidRPr="00AE010B" w:rsidRDefault="00AE010B" w:rsidP="00AE010B">
      <w:pPr>
        <w:pStyle w:val="Heading4"/>
        <w:ind w:left="2160"/>
      </w:pPr>
      <w:r w:rsidRPr="00AE010B">
        <w:t xml:space="preserve">Provide the reports listed in Appendix </w:t>
      </w:r>
      <w:r w:rsidR="00C86A67">
        <w:t>A</w:t>
      </w:r>
      <w:r w:rsidRPr="00AE010B">
        <w:t xml:space="preserve"> - Reports.</w:t>
      </w:r>
    </w:p>
    <w:p w14:paraId="39C7F138" w14:textId="61129407" w:rsidR="00AE010B" w:rsidRPr="00B132DC" w:rsidRDefault="00C86A67" w:rsidP="00AE010B">
      <w:pPr>
        <w:pStyle w:val="Heading4"/>
        <w:ind w:left="2160"/>
      </w:pPr>
      <w:r>
        <w:t xml:space="preserve">Provide </w:t>
      </w:r>
      <w:r w:rsidR="00C12AE0">
        <w:t xml:space="preserve">a </w:t>
      </w:r>
      <w:r>
        <w:t xml:space="preserve">plan for how you will meet or exceed, monitor and report on all </w:t>
      </w:r>
      <w:r w:rsidRPr="00B132DC">
        <w:t xml:space="preserve">performance metrics, identified in Appendix </w:t>
      </w:r>
      <w:r w:rsidR="00C12AE0" w:rsidRPr="00B132DC">
        <w:t>B</w:t>
      </w:r>
      <w:r w:rsidRPr="00B132DC">
        <w:t xml:space="preserve">. </w:t>
      </w:r>
      <w:r w:rsidR="00AE010B" w:rsidRPr="00B132DC">
        <w:t>s.</w:t>
      </w:r>
      <w:r w:rsidRPr="00B132DC">
        <w:t xml:space="preserve"> </w:t>
      </w:r>
    </w:p>
    <w:p w14:paraId="0FD3CFF8" w14:textId="137B1C3A" w:rsidR="00615839" w:rsidRPr="00B132DC" w:rsidRDefault="00615839" w:rsidP="00615839">
      <w:pPr>
        <w:pStyle w:val="Heading4"/>
        <w:ind w:left="2160"/>
      </w:pPr>
      <w:r w:rsidRPr="00B132DC">
        <w:t xml:space="preserve">Medical </w:t>
      </w:r>
      <w:r w:rsidR="00B132DC" w:rsidRPr="00B132DC">
        <w:t>Offeror</w:t>
      </w:r>
      <w:r w:rsidRPr="00B132DC">
        <w:t>s and support staff must have</w:t>
      </w:r>
      <w:r w:rsidR="00880617" w:rsidRPr="00B132DC">
        <w:t xml:space="preserve"> experience working with typical higher education population. </w:t>
      </w:r>
    </w:p>
    <w:p w14:paraId="467DB681" w14:textId="77777777" w:rsidR="00AE010B" w:rsidRDefault="00AE010B" w:rsidP="00AE010B">
      <w:pPr>
        <w:pStyle w:val="Heading4"/>
        <w:numPr>
          <w:ilvl w:val="0"/>
          <w:numId w:val="0"/>
        </w:numPr>
        <w:rPr>
          <w:rFonts w:cstheme="minorHAnsi"/>
          <w:bCs/>
          <w:i/>
          <w:iCs w:val="0"/>
        </w:rPr>
      </w:pPr>
    </w:p>
    <w:p w14:paraId="758E35AF" w14:textId="77777777" w:rsidR="00AE010B" w:rsidRPr="00D61225" w:rsidRDefault="00AE010B" w:rsidP="00AE010B">
      <w:pPr>
        <w:contextualSpacing/>
      </w:pPr>
    </w:p>
    <w:p w14:paraId="47252DCF" w14:textId="0F90B3FD" w:rsidR="00357156" w:rsidRDefault="00D71E67"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 xml:space="preserve">(ME) </w:t>
      </w:r>
      <w:r w:rsidR="00357156">
        <w:rPr>
          <w:rFonts w:asciiTheme="minorHAnsi" w:hAnsiTheme="minorHAnsi"/>
          <w:szCs w:val="22"/>
        </w:rPr>
        <w:t>Support</w:t>
      </w:r>
    </w:p>
    <w:p w14:paraId="604684CE" w14:textId="4FD91E60" w:rsidR="00880617" w:rsidRDefault="00880617" w:rsidP="00B132DC">
      <w:pPr>
        <w:pStyle w:val="Heading3"/>
        <w:ind w:left="1440"/>
      </w:pPr>
      <w:r>
        <w:t xml:space="preserve">Must have ability for LC State to confer with </w:t>
      </w:r>
      <w:r w:rsidR="00B132DC">
        <w:t>Offeror</w:t>
      </w:r>
      <w:r>
        <w:t xml:space="preserve"> after hours, on an as-needed basis.  </w:t>
      </w:r>
    </w:p>
    <w:p w14:paraId="5E45D3CE" w14:textId="3AD7EF46" w:rsidR="00357156" w:rsidRDefault="00357156" w:rsidP="00B132DC">
      <w:pPr>
        <w:pStyle w:val="Heading3"/>
        <w:ind w:left="1440"/>
      </w:pPr>
      <w:r>
        <w:t xml:space="preserve">Provide phone and email support during </w:t>
      </w:r>
      <w:r w:rsidR="00DC3594">
        <w:t xml:space="preserve">normal college business hours. </w:t>
      </w:r>
      <w:r>
        <w:t xml:space="preserve"> </w:t>
      </w:r>
    </w:p>
    <w:p w14:paraId="43968DA2" w14:textId="77777777" w:rsidR="00880617" w:rsidRPr="00357156" w:rsidRDefault="00880617" w:rsidP="00357156">
      <w:pPr>
        <w:ind w:left="1152"/>
      </w:pPr>
    </w:p>
    <w:p w14:paraId="6BAE6CB0" w14:textId="7297DDCE"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51738FE0" w14:textId="645BF02F" w:rsidR="00481633" w:rsidRDefault="00481633" w:rsidP="00B132DC">
      <w:pPr>
        <w:pStyle w:val="Heading3"/>
        <w:ind w:left="1440"/>
      </w:pPr>
      <w:bookmarkStart w:id="18" w:name="_Hlk130207055"/>
      <w:r>
        <w:t xml:space="preserve">This award may require approval by the Idaho State Board of Education (SBOE). In order make the February 2024 board meeting, the college requires this RFP to be evaluated and an apparent winning Offeror selected by approximately 11/13/2023 and a contract drafted by approximately 11/30/2023.  Assuming SBOE approval, implementation could start around the beginning of March 2024. </w:t>
      </w:r>
    </w:p>
    <w:p w14:paraId="1D8C8E5B" w14:textId="4E91FBBE" w:rsidR="00AE010B" w:rsidRPr="00B132DC" w:rsidRDefault="00AE010B" w:rsidP="00B132DC">
      <w:pPr>
        <w:pStyle w:val="Heading3"/>
        <w:ind w:left="1440"/>
      </w:pPr>
      <w:r w:rsidRPr="00B132DC">
        <w:t xml:space="preserve">Student Health Services must be operational by </w:t>
      </w:r>
      <w:r w:rsidR="00DC3594" w:rsidRPr="00B132DC">
        <w:t xml:space="preserve">July </w:t>
      </w:r>
      <w:r w:rsidRPr="00B132DC">
        <w:t xml:space="preserve">1st, 2024, meeting all of the requirements listed above.  </w:t>
      </w:r>
    </w:p>
    <w:bookmarkEnd w:id="18"/>
    <w:p w14:paraId="3B355CF1" w14:textId="7AF7AE15" w:rsidR="00DC3594" w:rsidRPr="00B132DC" w:rsidRDefault="00AE010B" w:rsidP="00B132DC">
      <w:pPr>
        <w:pStyle w:val="Heading3"/>
        <w:ind w:left="1440"/>
      </w:pPr>
      <w:r w:rsidRPr="00B132DC">
        <w:t>Describe your plan to successfully implement Student Health Services</w:t>
      </w:r>
      <w:r w:rsidR="00DC3594" w:rsidRPr="00B132DC">
        <w:t>, and be operational</w:t>
      </w:r>
      <w:r w:rsidRPr="00B132DC">
        <w:t xml:space="preserve"> no later than </w:t>
      </w:r>
      <w:r w:rsidR="00DC3594" w:rsidRPr="00B132DC">
        <w:t xml:space="preserve">July </w:t>
      </w:r>
      <w:r w:rsidRPr="00B132DC">
        <w:t xml:space="preserve">1st 2024. </w:t>
      </w:r>
    </w:p>
    <w:p w14:paraId="0923C866" w14:textId="0C3B14F4" w:rsidR="00AE010B" w:rsidRPr="00B132DC" w:rsidRDefault="00AE010B" w:rsidP="00B132DC">
      <w:pPr>
        <w:pStyle w:val="Heading3"/>
        <w:ind w:left="1440"/>
      </w:pPr>
      <w:r w:rsidRPr="00B132DC">
        <w:t xml:space="preserve">Provide a preliminary timeline for implementation with key milestones and deliverables. Provide a plan to mitigate any identified or potential risks to implementation. </w:t>
      </w:r>
    </w:p>
    <w:p w14:paraId="47B7B7AE" w14:textId="604D552A" w:rsidR="00D61225" w:rsidRPr="00510480" w:rsidRDefault="00D61225" w:rsidP="00B52A74">
      <w:pPr>
        <w:contextualSpacing/>
        <w:rPr>
          <w:rFonts w:cstheme="minorHAnsi"/>
        </w:rPr>
      </w:pPr>
    </w:p>
    <w:p w14:paraId="2297015A" w14:textId="26159AD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lastRenderedPageBreak/>
        <w:t>Role of Lewis</w:t>
      </w:r>
      <w:r w:rsidR="00DC3594">
        <w:rPr>
          <w:rFonts w:asciiTheme="minorHAnsi" w:hAnsiTheme="minorHAnsi"/>
          <w:szCs w:val="22"/>
        </w:rPr>
        <w:t>-</w:t>
      </w:r>
      <w:r w:rsidRPr="00F00D36">
        <w:rPr>
          <w:rFonts w:asciiTheme="minorHAnsi" w:hAnsiTheme="minorHAnsi"/>
          <w:szCs w:val="22"/>
        </w:rPr>
        <w:t>Clark State College</w:t>
      </w:r>
      <w:r w:rsidR="003E0BAE">
        <w:rPr>
          <w:rFonts w:asciiTheme="minorHAnsi" w:hAnsiTheme="minorHAnsi"/>
          <w:szCs w:val="22"/>
        </w:rPr>
        <w:t xml:space="preserve"> </w:t>
      </w:r>
    </w:p>
    <w:p w14:paraId="161B98CA" w14:textId="77777777" w:rsidR="00F00D36" w:rsidRPr="00F00D36" w:rsidRDefault="00F00D36" w:rsidP="00F00D36">
      <w:pPr>
        <w:ind w:left="0" w:firstLine="0"/>
        <w:contextualSpacing/>
        <w:jc w:val="both"/>
        <w:rPr>
          <w:rFonts w:cstheme="minorHAnsi"/>
        </w:rPr>
      </w:pPr>
      <w:r w:rsidRPr="00F00D36">
        <w:rPr>
          <w:rFonts w:cstheme="minorHAnsi"/>
        </w:rPr>
        <w:t>While the college seeks to remove itself from the direct provision of health care services, it must retain oversight over the scope and quality of care provided to its students.  LC State will:</w:t>
      </w:r>
    </w:p>
    <w:p w14:paraId="3BC12E9C" w14:textId="7FFDBCB2" w:rsidR="00F00D36" w:rsidRPr="00F00D36" w:rsidRDefault="00F00D36" w:rsidP="00F00D36">
      <w:pPr>
        <w:pStyle w:val="Heading3"/>
      </w:pPr>
      <w:r w:rsidRPr="00F00D36">
        <w:t xml:space="preserve">Collect and provide enrollment and demographic information for the </w:t>
      </w:r>
      <w:r w:rsidR="009B6F78">
        <w:t>Offeror</w:t>
      </w:r>
      <w:r w:rsidRPr="00F00D36">
        <w:t xml:space="preserve"> to identify students and administer medical services.</w:t>
      </w:r>
    </w:p>
    <w:p w14:paraId="7D25FD78" w14:textId="44BF854C" w:rsidR="00F00D36" w:rsidRPr="00F00D36" w:rsidRDefault="00F00D36" w:rsidP="00F00D36">
      <w:pPr>
        <w:pStyle w:val="Heading3"/>
      </w:pPr>
      <w:r w:rsidRPr="00F00D36">
        <w:t xml:space="preserve">Provide the </w:t>
      </w:r>
      <w:r w:rsidR="009B6F78">
        <w:t>Offeror</w:t>
      </w:r>
      <w:r w:rsidRPr="00F00D36">
        <w:t xml:space="preserve"> with access to current </w:t>
      </w:r>
      <w:r w:rsidR="0043417C">
        <w:t>college</w:t>
      </w:r>
      <w:r w:rsidRPr="00F00D36">
        <w:t xml:space="preserve"> policies and procedures/rules and regulations. The </w:t>
      </w:r>
      <w:r w:rsidR="009B6F78">
        <w:t>Offeror</w:t>
      </w:r>
      <w:r w:rsidRPr="00F00D36">
        <w:t xml:space="preserve"> will be advised of changes in policies and procedures in a timely manner.</w:t>
      </w:r>
    </w:p>
    <w:p w14:paraId="3579ECE4" w14:textId="456B6AAF" w:rsidR="00F00D36" w:rsidRPr="00F00D36" w:rsidRDefault="00F00D36" w:rsidP="00F00D36">
      <w:pPr>
        <w:pStyle w:val="Heading3"/>
      </w:pPr>
      <w:r w:rsidRPr="00F00D36">
        <w:t xml:space="preserve">Reserve the right to investigate and apply college policies to any claims against the </w:t>
      </w:r>
      <w:r w:rsidR="009B6F78">
        <w:t>Offeror</w:t>
      </w:r>
      <w:r w:rsidRPr="00F00D36">
        <w:t xml:space="preserve"> made by a student.</w:t>
      </w:r>
    </w:p>
    <w:p w14:paraId="2181A9E4" w14:textId="77777777" w:rsidR="00F00D36" w:rsidRPr="00F00D36" w:rsidRDefault="00F00D36" w:rsidP="00F00D36">
      <w:pPr>
        <w:pStyle w:val="Heading3"/>
      </w:pPr>
      <w:r w:rsidRPr="00F00D36">
        <w:t>Provide floor space (comparable to that used by the current student health services operation).</w:t>
      </w:r>
    </w:p>
    <w:p w14:paraId="065F591D" w14:textId="2B09260D" w:rsidR="00F00D36" w:rsidRPr="00F00D36" w:rsidRDefault="00F00D36" w:rsidP="00F00D36">
      <w:pPr>
        <w:pStyle w:val="Heading3"/>
      </w:pPr>
      <w:r w:rsidRPr="00F00D36">
        <w:t xml:space="preserve">Identify opportunities for the </w:t>
      </w:r>
      <w:r w:rsidR="009B6F78">
        <w:t>Offeror</w:t>
      </w:r>
      <w:r w:rsidRPr="00F00D36">
        <w:t xml:space="preserve"> to participate in events, committees, and activities to facilitate above mentioned requirements.</w:t>
      </w:r>
    </w:p>
    <w:p w14:paraId="12EA5361" w14:textId="5366B1FA" w:rsidR="00F00D36" w:rsidRPr="00F00D36" w:rsidRDefault="00224645" w:rsidP="00F00D36">
      <w:pPr>
        <w:pStyle w:val="Heading3"/>
      </w:pPr>
      <w:r w:rsidRPr="00224645">
        <w:t>Provide only a non-secured internet connection. Offeror must secure communications across the connections and is responsible for all equipment and protocol security to ensure private and secured communications.</w:t>
      </w:r>
    </w:p>
    <w:p w14:paraId="4F2EDB7D" w14:textId="77777777" w:rsidR="00D1033E" w:rsidRDefault="00D1033E" w:rsidP="00D1033E">
      <w:pPr>
        <w:ind w:left="0" w:firstLine="0"/>
        <w:contextualSpacing/>
      </w:pPr>
    </w:p>
    <w:p w14:paraId="2ED80BE9" w14:textId="7777777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t>(ME) HIPAA COMPLIANCE PLAN</w:t>
      </w:r>
    </w:p>
    <w:p w14:paraId="0CE179C9" w14:textId="5CAE3C29" w:rsidR="00F00D36" w:rsidRPr="00F00D36" w:rsidRDefault="00F00D36" w:rsidP="00F00D36">
      <w:pPr>
        <w:ind w:left="0" w:firstLine="0"/>
        <w:contextualSpacing/>
        <w:jc w:val="both"/>
        <w:rPr>
          <w:rFonts w:cstheme="minorHAnsi"/>
        </w:rPr>
      </w:pPr>
      <w:r w:rsidRPr="00F00D36">
        <w:rPr>
          <w:rFonts w:cstheme="minorHAnsi"/>
        </w:rPr>
        <w:t>Provide a HIPAA compliance plan for electronic patient communications and records, including completed letters of agreement for exchange of healthcare information where appropriate.</w:t>
      </w:r>
      <w:r>
        <w:rPr>
          <w:rFonts w:cstheme="minorHAnsi"/>
        </w:rPr>
        <w:t xml:space="preserve"> </w:t>
      </w:r>
      <w:r w:rsidR="00B132DC">
        <w:rPr>
          <w:rFonts w:cstheme="minorHAnsi"/>
        </w:rPr>
        <w:t>Offeror</w:t>
      </w:r>
      <w:r w:rsidRPr="00F00D36">
        <w:rPr>
          <w:rFonts w:cstheme="minorHAnsi"/>
        </w:rPr>
        <w:t xml:space="preserve"> will be responsible for HIPAA information security measures on all of their data and communication systems.</w:t>
      </w:r>
    </w:p>
    <w:p w14:paraId="4B7DC70C" w14:textId="77777777" w:rsidR="00F00D36" w:rsidRDefault="00F00D36" w:rsidP="00D1033E">
      <w:pPr>
        <w:ind w:left="0" w:firstLine="0"/>
        <w:contextualSpacing/>
      </w:pPr>
    </w:p>
    <w:p w14:paraId="352A550C" w14:textId="77777777" w:rsidR="00F00D36" w:rsidRDefault="00F00D36" w:rsidP="00D1033E">
      <w:pPr>
        <w:ind w:left="0" w:firstLine="0"/>
        <w:contextualSpacing/>
      </w:pPr>
    </w:p>
    <w:p w14:paraId="027BA422" w14:textId="77777777" w:rsidR="00F00D36" w:rsidRPr="00F00D36" w:rsidRDefault="00F00D36" w:rsidP="00F00D36">
      <w:pPr>
        <w:pStyle w:val="Heading2"/>
        <w:spacing w:before="0"/>
        <w:ind w:left="720" w:hanging="720"/>
        <w:contextualSpacing/>
        <w:rPr>
          <w:rFonts w:asciiTheme="minorHAnsi" w:hAnsiTheme="minorHAnsi"/>
          <w:szCs w:val="22"/>
        </w:rPr>
      </w:pPr>
      <w:r w:rsidRPr="00F00D36">
        <w:rPr>
          <w:rFonts w:asciiTheme="minorHAnsi" w:hAnsiTheme="minorHAnsi"/>
          <w:szCs w:val="22"/>
        </w:rPr>
        <w:t>(ME) TRANSITION PLAN</w:t>
      </w:r>
    </w:p>
    <w:p w14:paraId="5C5470E9" w14:textId="77777777" w:rsidR="00F00D36" w:rsidRPr="00F00D36" w:rsidRDefault="00F00D36" w:rsidP="00F00D36">
      <w:pPr>
        <w:ind w:left="0" w:firstLine="0"/>
        <w:contextualSpacing/>
        <w:jc w:val="both"/>
        <w:rPr>
          <w:rFonts w:cstheme="minorHAnsi"/>
        </w:rPr>
      </w:pPr>
      <w:r w:rsidRPr="00F00D36">
        <w:rPr>
          <w:rFonts w:cstheme="minorHAnsi"/>
        </w:rPr>
        <w:t>Provide a transition plan that identifies each step in assuming LC State Student Health Services.</w:t>
      </w:r>
    </w:p>
    <w:p w14:paraId="2E7C7C34" w14:textId="55656F33" w:rsidR="00F00D36" w:rsidRPr="00F00D36" w:rsidRDefault="00B73C3B" w:rsidP="00F00D36">
      <w:pPr>
        <w:ind w:left="0" w:firstLine="0"/>
        <w:contextualSpacing/>
        <w:jc w:val="both"/>
        <w:rPr>
          <w:rFonts w:cstheme="minorHAnsi"/>
        </w:rPr>
      </w:pPr>
      <w:r w:rsidRPr="00B73C3B">
        <w:rPr>
          <w:rFonts w:cstheme="minorHAnsi"/>
        </w:rPr>
        <w:t>Assuming SBOE approval, implementation could start around the beginning of March 2024.</w:t>
      </w:r>
      <w:r w:rsidR="00F00D36" w:rsidRPr="00F00D36">
        <w:rPr>
          <w:rFonts w:cstheme="minorHAnsi"/>
        </w:rPr>
        <w:t xml:space="preserve"> </w:t>
      </w:r>
      <w:r>
        <w:rPr>
          <w:rFonts w:cstheme="minorHAnsi"/>
        </w:rPr>
        <w:t xml:space="preserve"> Transition planning will be coordinated with the incumbent provider. </w:t>
      </w:r>
      <w:r w:rsidR="00F00D36" w:rsidRPr="00F00D36">
        <w:rPr>
          <w:rFonts w:cstheme="minorHAnsi"/>
        </w:rPr>
        <w:t xml:space="preserve"> Services must be available no later than </w:t>
      </w:r>
      <w:r w:rsidR="00DC3594" w:rsidRPr="00B132DC">
        <w:rPr>
          <w:rFonts w:cstheme="minorHAnsi"/>
        </w:rPr>
        <w:t xml:space="preserve">July </w:t>
      </w:r>
      <w:r w:rsidR="00F00D36" w:rsidRPr="00B132DC">
        <w:rPr>
          <w:rFonts w:cstheme="minorHAnsi"/>
        </w:rPr>
        <w:t>1, 2024.</w:t>
      </w:r>
      <w:r w:rsidR="00F00D36" w:rsidRPr="00F00D36">
        <w:rPr>
          <w:rFonts w:cstheme="minorHAnsi"/>
        </w:rPr>
        <w:t xml:space="preserve">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23900CCE" w14:textId="1E60E832" w:rsidR="007E64D5" w:rsidRPr="007E64D5" w:rsidRDefault="007E64D5" w:rsidP="007E64D5">
      <w:pPr>
        <w:pStyle w:val="Heading2"/>
        <w:spacing w:before="0"/>
        <w:ind w:left="720" w:hanging="720"/>
        <w:contextualSpacing/>
        <w:rPr>
          <w:rFonts w:asciiTheme="minorHAnsi" w:hAnsiTheme="minorHAnsi" w:cstheme="minorHAnsi"/>
          <w:b w:val="0"/>
          <w:color w:val="auto"/>
          <w:szCs w:val="22"/>
        </w:rPr>
      </w:pPr>
      <w:r w:rsidRPr="007E64D5">
        <w:rPr>
          <w:rFonts w:asciiTheme="minorHAnsi" w:hAnsiTheme="minorHAnsi"/>
          <w:szCs w:val="22"/>
        </w:rPr>
        <w:t xml:space="preserve">(OPTIONAL) </w:t>
      </w:r>
      <w:r>
        <w:rPr>
          <w:rFonts w:asciiTheme="minorHAnsi" w:hAnsiTheme="minorHAnsi"/>
          <w:szCs w:val="22"/>
        </w:rPr>
        <w:t>VALUE-ADD</w:t>
      </w:r>
      <w:r w:rsidRPr="007E64D5">
        <w:rPr>
          <w:rFonts w:asciiTheme="minorHAnsi" w:hAnsiTheme="minorHAnsi"/>
          <w:szCs w:val="22"/>
        </w:rPr>
        <w:t>ED SERVICES</w:t>
      </w:r>
      <w:r w:rsidRPr="007E64D5">
        <w:rPr>
          <w:rFonts w:asciiTheme="minorHAnsi" w:hAnsiTheme="minorHAnsi" w:cstheme="minorHAnsi"/>
          <w:color w:val="auto"/>
          <w:szCs w:val="22"/>
        </w:rPr>
        <w:t xml:space="preserve"> </w:t>
      </w:r>
    </w:p>
    <w:p w14:paraId="6847ED56" w14:textId="0E94E8E3" w:rsidR="007E64D5" w:rsidRDefault="007E64D5" w:rsidP="007E64D5">
      <w:pPr>
        <w:ind w:left="0" w:firstLine="0"/>
        <w:contextualSpacing/>
        <w:jc w:val="both"/>
        <w:rPr>
          <w:rFonts w:cstheme="minorHAnsi"/>
        </w:rPr>
      </w:pPr>
      <w:r w:rsidRPr="007E64D5">
        <w:rPr>
          <w:rFonts w:cstheme="minorHAnsi"/>
        </w:rPr>
        <w:t xml:space="preserve">Attachment 5, </w:t>
      </w:r>
      <w:r>
        <w:rPr>
          <w:rFonts w:cstheme="minorHAnsi"/>
        </w:rPr>
        <w:t>Value-add</w:t>
      </w:r>
      <w:r w:rsidRPr="007E64D5">
        <w:rPr>
          <w:rFonts w:cstheme="minorHAnsi"/>
        </w:rPr>
        <w:t xml:space="preserve"> is an optional portion of the Technical Proposal.  Providing additional </w:t>
      </w:r>
      <w:r>
        <w:rPr>
          <w:rFonts w:cstheme="minorHAnsi"/>
        </w:rPr>
        <w:t>value-add</w:t>
      </w:r>
      <w:r w:rsidRPr="007E64D5">
        <w:rPr>
          <w:rFonts w:cstheme="minorHAnsi"/>
        </w:rPr>
        <w:t xml:space="preserve"> features/services is beyond what is required by the RFP and is optional.  The Offeror may expand the list of services provided, however, added services or features must be clearly identified. Offerors who feel </w:t>
      </w:r>
      <w:r w:rsidRPr="007E64D5">
        <w:rPr>
          <w:rFonts w:cstheme="minorHAnsi"/>
        </w:rPr>
        <w:lastRenderedPageBreak/>
        <w:t>they can offer</w:t>
      </w:r>
      <w:r>
        <w:rPr>
          <w:rFonts w:cstheme="minorHAnsi"/>
        </w:rPr>
        <w:t xml:space="preserve"> LC State </w:t>
      </w:r>
      <w:r w:rsidRPr="007E64D5">
        <w:rPr>
          <w:rFonts w:cstheme="minorHAnsi"/>
        </w:rPr>
        <w:t xml:space="preserve">additional value are to use this form for communicating to LC State those areas where the Offeror feels it can add value in relation to the service being sought.  Examples of </w:t>
      </w:r>
      <w:r>
        <w:rPr>
          <w:rFonts w:cstheme="minorHAnsi"/>
        </w:rPr>
        <w:t>Value-add</w:t>
      </w:r>
      <w:r w:rsidRPr="007E64D5">
        <w:rPr>
          <w:rFonts w:cstheme="minorHAnsi"/>
        </w:rPr>
        <w:t xml:space="preserve">s might be ideas related to HIPAA compliance training, COVID prevention education, cost savings, project scheduling techniques, expanded </w:t>
      </w:r>
      <w:r w:rsidR="00B132DC">
        <w:rPr>
          <w:rFonts w:cstheme="minorHAnsi"/>
        </w:rPr>
        <w:t>Offeror</w:t>
      </w:r>
      <w:r w:rsidRPr="007E64D5">
        <w:rPr>
          <w:rFonts w:cstheme="minorHAnsi"/>
        </w:rPr>
        <w:t xml:space="preserve"> hours, or technology options this solicitation does not address or consider.  These Value</w:t>
      </w:r>
      <w:r>
        <w:rPr>
          <w:rFonts w:cstheme="minorHAnsi"/>
        </w:rPr>
        <w:t>-Add</w:t>
      </w:r>
      <w:r w:rsidRPr="007E64D5">
        <w:rPr>
          <w:rFonts w:cstheme="minorHAnsi"/>
        </w:rPr>
        <w:t xml:space="preserve"> options may become part of any Contract awarded.  </w:t>
      </w:r>
    </w:p>
    <w:p w14:paraId="618C0AEE" w14:textId="77777777" w:rsidR="007E64D5" w:rsidRPr="007E64D5" w:rsidRDefault="007E64D5" w:rsidP="007E64D5">
      <w:pPr>
        <w:ind w:left="0" w:firstLine="0"/>
        <w:contextualSpacing/>
        <w:jc w:val="both"/>
        <w:rPr>
          <w:rFonts w:cstheme="minorHAnsi"/>
        </w:rPr>
      </w:pPr>
    </w:p>
    <w:p w14:paraId="2A68E66B" w14:textId="150CABD5" w:rsidR="007E64D5" w:rsidRPr="005051BE" w:rsidRDefault="007E64D5" w:rsidP="007E64D5">
      <w:pPr>
        <w:keepLines/>
        <w:tabs>
          <w:tab w:val="center" w:pos="0"/>
        </w:tabs>
        <w:rPr>
          <w:rFonts w:cs="Arial"/>
          <w:b/>
        </w:rPr>
      </w:pPr>
      <w:r>
        <w:rPr>
          <w:rFonts w:cs="Arial"/>
          <w:b/>
        </w:rPr>
        <w:t>Value-add</w:t>
      </w:r>
      <w:r w:rsidRPr="005051BE">
        <w:rPr>
          <w:rFonts w:cs="Arial"/>
          <w:b/>
        </w:rPr>
        <w:t xml:space="preserve"> options will be governed by the terms and conditions of the Contract.</w:t>
      </w:r>
    </w:p>
    <w:p w14:paraId="155C591C" w14:textId="13584615" w:rsidR="007E64D5" w:rsidRPr="005051BE" w:rsidRDefault="007E64D5" w:rsidP="007E64D5">
      <w:pPr>
        <w:keepLines/>
        <w:tabs>
          <w:tab w:val="center" w:pos="0"/>
        </w:tabs>
        <w:rPr>
          <w:rFonts w:cs="Arial"/>
        </w:rPr>
      </w:pPr>
      <w:r w:rsidRPr="005051BE">
        <w:rPr>
          <w:rFonts w:cs="Arial"/>
        </w:rPr>
        <w:t xml:space="preserve">If Offerors choose to offer </w:t>
      </w:r>
      <w:r>
        <w:rPr>
          <w:rFonts w:cs="Arial"/>
        </w:rPr>
        <w:t>Value-add</w:t>
      </w:r>
      <w:r w:rsidRPr="005051BE">
        <w:rPr>
          <w:rFonts w:cs="Arial"/>
        </w:rPr>
        <w:t xml:space="preserve"> options, they are to complete the following fields on the form:</w:t>
      </w:r>
    </w:p>
    <w:p w14:paraId="12D35088" w14:textId="7C31A626" w:rsidR="007E64D5" w:rsidRPr="005051BE" w:rsidRDefault="007E64D5" w:rsidP="007E64D5">
      <w:pPr>
        <w:keepLines/>
        <w:tabs>
          <w:tab w:val="center" w:pos="0"/>
        </w:tabs>
        <w:rPr>
          <w:rFonts w:cs="Arial"/>
        </w:rPr>
      </w:pPr>
      <w:r>
        <w:rPr>
          <w:rFonts w:cs="Arial"/>
          <w:b/>
        </w:rPr>
        <w:t>Value-add</w:t>
      </w:r>
      <w:r w:rsidRPr="005051BE">
        <w:rPr>
          <w:rFonts w:cs="Arial"/>
        </w:rPr>
        <w:t xml:space="preserve"> – fully describe the </w:t>
      </w:r>
      <w:r>
        <w:rPr>
          <w:rFonts w:cs="Arial"/>
        </w:rPr>
        <w:t>value-add</w:t>
      </w:r>
      <w:r w:rsidRPr="005051BE">
        <w:rPr>
          <w:rFonts w:cs="Arial"/>
        </w:rPr>
        <w:t>.</w:t>
      </w:r>
    </w:p>
    <w:p w14:paraId="4FC51E36" w14:textId="396E99B0" w:rsidR="007E64D5" w:rsidRPr="005051BE" w:rsidRDefault="007E64D5" w:rsidP="007E64D5">
      <w:pPr>
        <w:keepLines/>
        <w:tabs>
          <w:tab w:val="center" w:pos="0"/>
        </w:tabs>
        <w:rPr>
          <w:rFonts w:cs="Arial"/>
        </w:rPr>
      </w:pPr>
      <w:r w:rsidRPr="005051BE">
        <w:rPr>
          <w:rFonts w:cs="Arial"/>
          <w:b/>
        </w:rPr>
        <w:t>Risk or Constraint</w:t>
      </w:r>
      <w:r w:rsidRPr="005051BE">
        <w:rPr>
          <w:rFonts w:cs="Arial"/>
        </w:rPr>
        <w:t xml:space="preserve"> - Offerors are to fully define all risks or constraints associated with the </w:t>
      </w:r>
      <w:r>
        <w:rPr>
          <w:rFonts w:cs="Arial"/>
        </w:rPr>
        <w:t>value-add</w:t>
      </w:r>
      <w:r w:rsidRPr="005051BE">
        <w:rPr>
          <w:rFonts w:cs="Arial"/>
        </w:rPr>
        <w:t xml:space="preserve">.  </w:t>
      </w:r>
    </w:p>
    <w:p w14:paraId="5824EF48" w14:textId="0C42B58C" w:rsidR="007E64D5" w:rsidRPr="00140074" w:rsidRDefault="007E64D5" w:rsidP="007E64D5">
      <w:pPr>
        <w:keepLines/>
        <w:tabs>
          <w:tab w:val="center" w:pos="0"/>
        </w:tabs>
        <w:rPr>
          <w:rFonts w:cs="Arial"/>
        </w:rPr>
      </w:pPr>
      <w:r>
        <w:rPr>
          <w:rFonts w:cs="Arial"/>
          <w:b/>
        </w:rPr>
        <w:t>Value-add</w:t>
      </w:r>
      <w:r w:rsidRPr="005051BE">
        <w:rPr>
          <w:rFonts w:cs="Arial"/>
          <w:b/>
        </w:rPr>
        <w:t xml:space="preserve"> Cost</w:t>
      </w:r>
      <w:r w:rsidRPr="005051BE">
        <w:rPr>
          <w:rFonts w:cs="Arial"/>
        </w:rPr>
        <w:t xml:space="preserve"> – The fully burdened cost to</w:t>
      </w:r>
      <w:r>
        <w:rPr>
          <w:rFonts w:cs="Arial"/>
        </w:rPr>
        <w:t xml:space="preserve"> LC State </w:t>
      </w:r>
      <w:r w:rsidRPr="005051BE">
        <w:rPr>
          <w:rFonts w:cs="Arial"/>
        </w:rPr>
        <w:t xml:space="preserve">for adding the </w:t>
      </w:r>
      <w:r>
        <w:rPr>
          <w:rFonts w:cs="Arial"/>
        </w:rPr>
        <w:t>value-add</w:t>
      </w:r>
      <w:r w:rsidRPr="005051BE">
        <w:rPr>
          <w:rFonts w:cs="Arial"/>
        </w:rPr>
        <w:t xml:space="preserve"> option.</w:t>
      </w:r>
    </w:p>
    <w:p w14:paraId="75DD467D" w14:textId="3D569C3A" w:rsidR="007E64D5" w:rsidRDefault="00CC3218" w:rsidP="007E64D5">
      <w:pPr>
        <w:ind w:left="0" w:firstLine="0"/>
        <w:contextualSpacing/>
      </w:pPr>
      <w:r>
        <w:t>LC State</w:t>
      </w:r>
      <w:r w:rsidR="007E64D5">
        <w:t xml:space="preserve"> has the right to either include or exclude any proposed value-added services in the award of the Contract, and if any are added, they will be noted on the awarded contract. </w:t>
      </w:r>
    </w:p>
    <w:p w14:paraId="1EDF4382" w14:textId="77777777" w:rsidR="00252068" w:rsidRDefault="00252068" w:rsidP="007E64D5">
      <w:pPr>
        <w:ind w:left="0" w:firstLine="0"/>
        <w:contextualSpacing/>
      </w:pPr>
    </w:p>
    <w:p w14:paraId="50404495" w14:textId="77777777" w:rsidR="00252068" w:rsidRDefault="00252068" w:rsidP="007E64D5">
      <w:pPr>
        <w:ind w:left="0" w:firstLine="0"/>
        <w:contextualSpacing/>
      </w:pPr>
    </w:p>
    <w:p w14:paraId="743707DC" w14:textId="19C3B928" w:rsidR="00797B37" w:rsidRDefault="00797B37" w:rsidP="00252068">
      <w:pPr>
        <w:pStyle w:val="Heading1"/>
        <w:spacing w:before="0"/>
        <w:contextualSpacing/>
        <w:rPr>
          <w:rFonts w:cstheme="minorHAnsi"/>
          <w:b/>
          <w:caps/>
          <w:sz w:val="28"/>
          <w:szCs w:val="28"/>
        </w:rPr>
      </w:pPr>
      <w:bookmarkStart w:id="19" w:name="_Toc144218201"/>
      <w:r>
        <w:rPr>
          <w:rFonts w:cstheme="minorHAnsi"/>
          <w:b/>
          <w:caps/>
          <w:sz w:val="28"/>
          <w:szCs w:val="28"/>
        </w:rPr>
        <w:t>Cost Proposal</w:t>
      </w:r>
      <w:bookmarkEnd w:id="19"/>
    </w:p>
    <w:p w14:paraId="04A2E8F6" w14:textId="32E75AB9" w:rsidR="00797B37" w:rsidRDefault="00797B37" w:rsidP="00D71E67">
      <w:pPr>
        <w:ind w:left="0"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20" w:name="_Toc144218202"/>
      <w:r w:rsidRPr="00CC36E6">
        <w:rPr>
          <w:rFonts w:cstheme="minorHAnsi"/>
          <w:b/>
          <w:caps/>
          <w:sz w:val="28"/>
          <w:szCs w:val="28"/>
        </w:rPr>
        <w:t>Proposal Review, Evaluation, and Award</w:t>
      </w:r>
      <w:bookmarkEnd w:id="20"/>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D71E67" w:rsidRDefault="00252068" w:rsidP="00D71E67">
      <w:pPr>
        <w:ind w:left="54" w:firstLine="0"/>
        <w:jc w:val="both"/>
      </w:pPr>
      <w:r w:rsidRPr="00D71E67">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lastRenderedPageBreak/>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3D55BA31" w:rsidR="00252068" w:rsidRDefault="00252068" w:rsidP="00252068">
      <w:pPr>
        <w:pStyle w:val="ListParagraph"/>
        <w:ind w:left="2160" w:firstLine="720"/>
        <w:rPr>
          <w:rFonts w:cstheme="minorHAnsi"/>
        </w:rPr>
      </w:pPr>
    </w:p>
    <w:p w14:paraId="1CD4C182" w14:textId="29104FFA" w:rsidR="00D71E67" w:rsidRDefault="00D71E67" w:rsidP="00252068">
      <w:pPr>
        <w:pStyle w:val="ListParagraph"/>
        <w:ind w:left="2160" w:firstLine="720"/>
        <w:rPr>
          <w:rFonts w:cstheme="minorHAnsi"/>
        </w:rPr>
      </w:pPr>
    </w:p>
    <w:p w14:paraId="71D8E2B0" w14:textId="77777777" w:rsidR="00D71E67" w:rsidRPr="00CC36E6" w:rsidRDefault="00D71E67"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evaluation committee how 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3CDDB1E6"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563D8">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proofErr w:type="gramStart"/>
      <w:r w:rsidRPr="00A961B2">
        <w:rPr>
          <w:sz w:val="20"/>
          <w:szCs w:val="20"/>
        </w:rPr>
        <w:tab/>
        <w:t xml:space="preserve">  </w:t>
      </w:r>
      <w:r>
        <w:rPr>
          <w:sz w:val="20"/>
          <w:szCs w:val="20"/>
        </w:rPr>
        <w:t>2</w:t>
      </w:r>
      <w:r w:rsidRPr="00A961B2">
        <w:rPr>
          <w:sz w:val="20"/>
          <w:szCs w:val="20"/>
        </w:rPr>
        <w:t>00</w:t>
      </w:r>
      <w:proofErr w:type="gramEnd"/>
      <w:r w:rsidRPr="00A961B2">
        <w:rPr>
          <w:sz w:val="20"/>
          <w:szCs w:val="20"/>
        </w:rPr>
        <w:t xml:space="preserve">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proofErr w:type="gramStart"/>
      <w:r w:rsidRPr="00A961B2">
        <w:rPr>
          <w:sz w:val="20"/>
          <w:szCs w:val="20"/>
        </w:rPr>
        <w:tab/>
        <w:t xml:space="preserve">  </w:t>
      </w:r>
      <w:r>
        <w:rPr>
          <w:sz w:val="20"/>
          <w:szCs w:val="20"/>
        </w:rPr>
        <w:t>1</w:t>
      </w:r>
      <w:r w:rsidRPr="00A961B2">
        <w:rPr>
          <w:sz w:val="20"/>
          <w:szCs w:val="20"/>
        </w:rPr>
        <w:t>00</w:t>
      </w:r>
      <w:proofErr w:type="gramEnd"/>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252068">
      <w:pPr>
        <w:pStyle w:val="ListParagraph"/>
        <w:ind w:left="0" w:firstLine="0"/>
        <w:jc w:val="both"/>
      </w:pPr>
      <w:r w:rsidRPr="4F4F87EA">
        <w:rPr>
          <w:snapToGrid w:val="0"/>
        </w:rPr>
        <w:t xml:space="preserve">Pursuant to IDAPA 38.05.01.081, the RFP Lead may, in </w:t>
      </w:r>
      <w:r>
        <w:t>LC State’s</w:t>
      </w:r>
      <w:r w:rsidRPr="4F4F87EA">
        <w:rPr>
          <w:snapToGrid w:val="0"/>
        </w:rPr>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4F4F87EA">
        <w:rPr>
          <w:snapToGrid w:val="0"/>
        </w:rPr>
        <w:t xml:space="preserve">financial reports, and references.  </w:t>
      </w:r>
      <w:r w:rsidRPr="00181ABD">
        <w:t xml:space="preserve">Failure to provide requested documentation may result in the Offeror being deemed non-responsible.  </w:t>
      </w:r>
      <w:r w:rsidRPr="4F4F87EA">
        <w:rPr>
          <w:snapToGrid w:val="0"/>
        </w:rPr>
        <w:t xml:space="preserve">Nothing herein shall prevent </w:t>
      </w:r>
      <w:r>
        <w:rPr>
          <w:snapToGrid w:val="0"/>
        </w:rPr>
        <w:t>LC State</w:t>
      </w:r>
      <w:r w:rsidRPr="4F4F87EA">
        <w:rPr>
          <w:snapToGrid w:val="0"/>
        </w:rPr>
        <w:t xml:space="preserve"> from using other means to determine Offeror’s responsibility.</w:t>
      </w:r>
    </w:p>
    <w:p w14:paraId="73988015" w14:textId="2DD33E2A" w:rsidR="00252068" w:rsidRDefault="00252068" w:rsidP="00252068">
      <w:pPr>
        <w:rPr>
          <w:rFonts w:cstheme="minorHAnsi"/>
        </w:rPr>
      </w:pPr>
    </w:p>
    <w:p w14:paraId="1C0490B9" w14:textId="7630DD46" w:rsidR="00B9719C" w:rsidRDefault="00B9719C" w:rsidP="00252068">
      <w:pPr>
        <w:rPr>
          <w:rFonts w:cstheme="minorHAnsi"/>
        </w:rPr>
      </w:pPr>
    </w:p>
    <w:p w14:paraId="4BA5BEFD" w14:textId="77777777" w:rsidR="00B9719C" w:rsidRDefault="00B9719C" w:rsidP="00252068">
      <w:pPr>
        <w:rPr>
          <w:rFonts w:cstheme="minorHAnsi"/>
        </w:rPr>
      </w:pPr>
    </w:p>
    <w:p w14:paraId="3C768889" w14:textId="33018515" w:rsidR="00252068" w:rsidRDefault="00252068" w:rsidP="00252068">
      <w:pPr>
        <w:rPr>
          <w:rFonts w:cstheme="minorHAnsi"/>
        </w:rPr>
      </w:pPr>
    </w:p>
    <w:p w14:paraId="5C5B3617" w14:textId="77777777" w:rsidR="00D71E67" w:rsidRPr="00181ABD" w:rsidRDefault="00D71E67"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Default="00881E63" w:rsidP="00881E63">
      <w:pPr>
        <w:pStyle w:val="ListParagraph"/>
        <w:numPr>
          <w:ilvl w:val="2"/>
          <w:numId w:val="5"/>
        </w:numPr>
        <w:rPr>
          <w:rFonts w:cstheme="minorHAnsi"/>
          <w:bCs/>
        </w:rPr>
      </w:pPr>
      <w:r w:rsidRPr="00881E63">
        <w:rPr>
          <w:rFonts w:cstheme="minorHAnsi"/>
          <w:bCs/>
        </w:rPr>
        <w:t>After submission of a proposal but before the final selection of the successful proposal is 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63E77955"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sidR="00B132DC">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21" w:name="_Toc144218203"/>
      <w:r w:rsidRPr="00CC36E6">
        <w:rPr>
          <w:b/>
        </w:rPr>
        <w:lastRenderedPageBreak/>
        <w:t xml:space="preserve">ATTACHMENT </w:t>
      </w:r>
      <w:r w:rsidR="009E09F9">
        <w:rPr>
          <w:b/>
        </w:rPr>
        <w:t>1</w:t>
      </w:r>
      <w:r w:rsidRPr="00CC36E6">
        <w:rPr>
          <w:b/>
        </w:rPr>
        <w:t xml:space="preserve"> – OFFEROR QUESTIONS</w:t>
      </w:r>
      <w:bookmarkEnd w:id="21"/>
    </w:p>
    <w:p w14:paraId="27D45447" w14:textId="17B1FD4A" w:rsidR="003E0BAE" w:rsidRDefault="003E0BAE" w:rsidP="003E0BAE">
      <w:pPr>
        <w:contextualSpacing/>
        <w:jc w:val="center"/>
      </w:pPr>
      <w:r>
        <w:t>RFP23-0829</w:t>
      </w:r>
    </w:p>
    <w:p w14:paraId="1CE6CD7C" w14:textId="5D65DCCC" w:rsidR="003E0BAE" w:rsidRDefault="003E0BAE" w:rsidP="003E0BAE">
      <w:pPr>
        <w:contextualSpacing/>
        <w:jc w:val="center"/>
      </w:pPr>
      <w:r>
        <w:t>Student Health Services</w:t>
      </w:r>
    </w:p>
    <w:p w14:paraId="705D3F6F" w14:textId="348CE981"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5D4B4768" w14:textId="77777777" w:rsidR="003E0BAE" w:rsidRDefault="003E0BAE" w:rsidP="004178BA">
      <w:pPr>
        <w:contextualSpacing/>
        <w:jc w:val="center"/>
      </w:pPr>
      <w:r>
        <w:lastRenderedPageBreak/>
        <w:t>RFP23-0829</w:t>
      </w:r>
    </w:p>
    <w:p w14:paraId="2BFF481C" w14:textId="77777777" w:rsidR="003E0BAE" w:rsidRDefault="003E0BAE" w:rsidP="003E0BAE">
      <w:pPr>
        <w:contextualSpacing/>
        <w:jc w:val="center"/>
      </w:pPr>
      <w:r>
        <w:t>Student Health Services</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22" w:name="_Toc144218204"/>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22"/>
    </w:p>
    <w:p w14:paraId="7B7E2027" w14:textId="77777777" w:rsidR="003E0BAE" w:rsidRDefault="003E0BAE" w:rsidP="003E0BAE">
      <w:pPr>
        <w:contextualSpacing/>
        <w:jc w:val="center"/>
      </w:pPr>
      <w:r>
        <w:t>RFP23-0829</w:t>
      </w:r>
    </w:p>
    <w:p w14:paraId="30A46B09" w14:textId="77777777" w:rsidR="003E0BAE" w:rsidRDefault="003E0BAE" w:rsidP="003E0BAE">
      <w:pPr>
        <w:contextualSpacing/>
        <w:jc w:val="center"/>
      </w:pPr>
      <w:r>
        <w:t>Student Health Services</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0DDF5DDB"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003E0BAE">
        <w:rPr>
          <w:b/>
        </w:rPr>
        <w:t>.</w:t>
      </w:r>
    </w:p>
    <w:p w14:paraId="5B719FF2" w14:textId="77777777" w:rsidR="005B7440" w:rsidRPr="00B960A0" w:rsidRDefault="005B7440" w:rsidP="005B7440">
      <w:pPr>
        <w:ind w:left="0" w:firstLine="0"/>
        <w:jc w:val="both"/>
      </w:pPr>
    </w:p>
    <w:p w14:paraId="23D1F058" w14:textId="6D4A0AD3"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3" w:name="_Toc144218205"/>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3"/>
    </w:p>
    <w:p w14:paraId="4C8E323E" w14:textId="77777777" w:rsidR="003E0BAE" w:rsidRDefault="003E0BAE" w:rsidP="003E0BAE">
      <w:pPr>
        <w:contextualSpacing/>
        <w:jc w:val="center"/>
      </w:pPr>
      <w:r>
        <w:t>RFP23-0829</w:t>
      </w:r>
    </w:p>
    <w:p w14:paraId="062A5C74" w14:textId="77777777" w:rsidR="003E0BAE" w:rsidRDefault="003E0BAE" w:rsidP="003E0BAE">
      <w:pPr>
        <w:contextualSpacing/>
        <w:jc w:val="center"/>
      </w:pPr>
      <w:r>
        <w:t>Student Health Services</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7E588D"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7E588D"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7E588D"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7E588D"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7E588D"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7E588D"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7E588D"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7E588D"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7E588D"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7E588D"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7E588D"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7E588D"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7E588D"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31026CFB" w14:textId="451BB6EB" w:rsidR="00A87CBC" w:rsidRDefault="00A87CBC" w:rsidP="009E09F9">
      <w:pPr>
        <w:jc w:val="both"/>
        <w:rPr>
          <w:u w:val="single"/>
        </w:rPr>
      </w:pPr>
      <w:bookmarkStart w:id="24" w:name="_Hlk141787072"/>
    </w:p>
    <w:p w14:paraId="7D649FC8" w14:textId="1EA51521" w:rsidR="00A87CBC" w:rsidRDefault="00A87CBC" w:rsidP="00A87CBC">
      <w:pPr>
        <w:pStyle w:val="Heading1"/>
        <w:numPr>
          <w:ilvl w:val="0"/>
          <w:numId w:val="0"/>
        </w:numPr>
        <w:jc w:val="center"/>
        <w:rPr>
          <w:b/>
        </w:rPr>
      </w:pPr>
      <w:bookmarkStart w:id="25" w:name="_Toc144218206"/>
      <w:r>
        <w:rPr>
          <w:b/>
        </w:rPr>
        <w:t>ATTACHMENT 4 – COST PROPOSAL</w:t>
      </w:r>
      <w:bookmarkEnd w:id="25"/>
    </w:p>
    <w:p w14:paraId="22297F25" w14:textId="77777777" w:rsidR="003E0BAE" w:rsidRDefault="003E0BAE" w:rsidP="003E0BAE">
      <w:pPr>
        <w:contextualSpacing/>
        <w:jc w:val="center"/>
      </w:pPr>
      <w:r>
        <w:t>RFP23-0829</w:t>
      </w:r>
    </w:p>
    <w:p w14:paraId="2CFF8057" w14:textId="77777777" w:rsidR="003E0BAE" w:rsidRDefault="003E0BAE" w:rsidP="003E0BAE">
      <w:pPr>
        <w:contextualSpacing/>
        <w:jc w:val="center"/>
      </w:pPr>
      <w:r>
        <w:t>Student Health Services</w:t>
      </w:r>
    </w:p>
    <w:p w14:paraId="37516C04" w14:textId="77777777" w:rsidR="00A87CBC" w:rsidRDefault="00A87CBC" w:rsidP="00A87CBC">
      <w:pPr>
        <w:contextualSpacing/>
      </w:pPr>
    </w:p>
    <w:p w14:paraId="49A996A4" w14:textId="0D973362" w:rsidR="00A87CBC" w:rsidRDefault="00A87CBC" w:rsidP="00A87CBC">
      <w:pPr>
        <w:contextualSpacing/>
        <w:jc w:val="both"/>
        <w:rPr>
          <w:snapToGrid w:val="0"/>
        </w:rPr>
      </w:pPr>
      <w:r>
        <w:rPr>
          <w:b/>
          <w:bCs/>
          <w:snapToGrid w:val="0"/>
        </w:rPr>
        <w:t xml:space="preserve">(ME) Attachment </w:t>
      </w:r>
      <w:r w:rsidR="002649EC">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59B50A51"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CC3218">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CC3218">
        <w:trPr>
          <w:trHeight w:val="303"/>
        </w:trPr>
        <w:tc>
          <w:tcPr>
            <w:tcW w:w="2023" w:type="dxa"/>
          </w:tcPr>
          <w:p w14:paraId="70429E9A" w14:textId="376AB7ED" w:rsidR="00A87CBC" w:rsidRDefault="00A87CBC" w:rsidP="008E117F">
            <w:pPr>
              <w:contextualSpacing/>
            </w:pPr>
            <w:r>
              <w:t>Year 1 Service</w:t>
            </w:r>
            <w:r w:rsidR="00CC3218">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CC3218">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CC3218">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CC3218">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CC3218">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CC3218">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1ED1E5" w:rsidR="00A87CBC" w:rsidRDefault="00CC3218" w:rsidP="00A87CBC">
      <w:pPr>
        <w:spacing w:line="360" w:lineRule="auto"/>
      </w:pPr>
      <w:r>
        <w:t>*</w:t>
      </w:r>
      <w:r w:rsidRPr="00CC3218">
        <w:t>Year One Service must include implementation</w:t>
      </w:r>
    </w:p>
    <w:p w14:paraId="756B2F96" w14:textId="77777777" w:rsidR="00CC3218" w:rsidRDefault="00CC3218"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3A4466B5" w:rsidR="00CC3218" w:rsidRDefault="00CC3218">
      <w:r>
        <w:br w:type="page"/>
      </w:r>
    </w:p>
    <w:p w14:paraId="1B315BB3" w14:textId="79BFC964" w:rsidR="00CC3218" w:rsidRDefault="00CC3218" w:rsidP="00CC3218">
      <w:pPr>
        <w:pStyle w:val="Heading1"/>
        <w:numPr>
          <w:ilvl w:val="0"/>
          <w:numId w:val="0"/>
        </w:numPr>
        <w:jc w:val="center"/>
        <w:rPr>
          <w:b/>
        </w:rPr>
      </w:pPr>
      <w:bookmarkStart w:id="26" w:name="_Toc144218207"/>
      <w:r>
        <w:rPr>
          <w:b/>
        </w:rPr>
        <w:lastRenderedPageBreak/>
        <w:t>ATTACHMENT 5 – (OPTIONAL) VALUE-ADD SERVICES</w:t>
      </w:r>
      <w:bookmarkEnd w:id="26"/>
    </w:p>
    <w:p w14:paraId="60EB5189" w14:textId="77777777" w:rsidR="003E0BAE" w:rsidRDefault="003E0BAE" w:rsidP="003E0BAE">
      <w:pPr>
        <w:contextualSpacing/>
        <w:jc w:val="center"/>
      </w:pPr>
      <w:r>
        <w:t>RFP23-0829</w:t>
      </w:r>
    </w:p>
    <w:p w14:paraId="3EA3DCFF" w14:textId="77777777" w:rsidR="003E0BAE" w:rsidRDefault="003E0BAE" w:rsidP="003E0BAE">
      <w:pPr>
        <w:contextualSpacing/>
        <w:jc w:val="center"/>
      </w:pPr>
      <w:r>
        <w:t>Student Health Services</w:t>
      </w:r>
    </w:p>
    <w:p w14:paraId="08012880" w14:textId="77777777" w:rsidR="00CC3218" w:rsidRDefault="00CC3218" w:rsidP="00CC3218">
      <w:pPr>
        <w:contextualSpacing/>
      </w:pPr>
    </w:p>
    <w:p w14:paraId="616AC13F" w14:textId="77777777" w:rsidR="00CC3218" w:rsidRDefault="00CC3218" w:rsidP="00CC3218">
      <w:pPr>
        <w:ind w:firstLine="0"/>
        <w:contextualSpacing/>
        <w:jc w:val="both"/>
        <w:rPr>
          <w:snapToGrid w:val="0"/>
        </w:rPr>
      </w:pPr>
      <w:r w:rsidRPr="005051BE">
        <w:rPr>
          <w:rFonts w:cs="Arial"/>
        </w:rPr>
        <w:t xml:space="preserve">If Offerors choose to offer </w:t>
      </w:r>
      <w:r>
        <w:rPr>
          <w:rFonts w:cs="Arial"/>
        </w:rPr>
        <w:t>Value-add</w:t>
      </w:r>
      <w:r w:rsidRPr="005051BE">
        <w:rPr>
          <w:rFonts w:cs="Arial"/>
        </w:rPr>
        <w:t xml:space="preserve"> options,</w:t>
      </w:r>
      <w:r>
        <w:rPr>
          <w:rFonts w:cs="Arial"/>
        </w:rPr>
        <w:t xml:space="preserve"> complete this Attachment 5 and submit with proposal. </w:t>
      </w:r>
      <w:r>
        <w:t>LC State has the right to either include or exclude any proposed value-added services in the award of the Contract, and if any are added, they will be noted on the awarded contract.</w:t>
      </w:r>
    </w:p>
    <w:p w14:paraId="2F39A03E" w14:textId="57846554" w:rsidR="00CC3218" w:rsidRDefault="00CC3218" w:rsidP="00CC3218">
      <w:pPr>
        <w:ind w:firstLine="0"/>
        <w:contextualSpacing/>
        <w:rPr>
          <w:rFonts w:cs="Arial"/>
        </w:rPr>
      </w:pPr>
    </w:p>
    <w:p w14:paraId="779C3FEB" w14:textId="77777777" w:rsidR="00CC3218" w:rsidRDefault="00CC3218" w:rsidP="00CC3218">
      <w:pPr>
        <w:ind w:left="0" w:firstLine="432"/>
        <w:contextualSpacing/>
      </w:pPr>
    </w:p>
    <w:tbl>
      <w:tblPr>
        <w:tblStyle w:val="TableGrid"/>
        <w:tblW w:w="9108" w:type="dxa"/>
        <w:tblInd w:w="432" w:type="dxa"/>
        <w:tblLook w:val="04A0" w:firstRow="1" w:lastRow="0" w:firstColumn="1" w:lastColumn="0" w:noHBand="0" w:noVBand="1"/>
      </w:tblPr>
      <w:tblGrid>
        <w:gridCol w:w="3030"/>
        <w:gridCol w:w="3041"/>
        <w:gridCol w:w="3037"/>
      </w:tblGrid>
      <w:tr w:rsidR="00CC3218" w14:paraId="189C41B2" w14:textId="77777777" w:rsidTr="00CC3218">
        <w:trPr>
          <w:trHeight w:val="536"/>
        </w:trPr>
        <w:tc>
          <w:tcPr>
            <w:tcW w:w="3030" w:type="dxa"/>
          </w:tcPr>
          <w:p w14:paraId="7044FA34" w14:textId="4A2CFB58" w:rsidR="00CC3218" w:rsidRPr="00CC3218" w:rsidRDefault="00CC3218" w:rsidP="00CC3218">
            <w:pPr>
              <w:ind w:left="0" w:firstLine="0"/>
              <w:contextualSpacing/>
              <w:jc w:val="both"/>
              <w:rPr>
                <w:b/>
                <w:bCs/>
                <w:snapToGrid w:val="0"/>
              </w:rPr>
            </w:pPr>
            <w:r w:rsidRPr="00CC3218">
              <w:rPr>
                <w:b/>
                <w:bCs/>
                <w:snapToGrid w:val="0"/>
              </w:rPr>
              <w:t>Item</w:t>
            </w:r>
          </w:p>
        </w:tc>
        <w:tc>
          <w:tcPr>
            <w:tcW w:w="3041" w:type="dxa"/>
          </w:tcPr>
          <w:p w14:paraId="213F9D9F" w14:textId="281B79E3" w:rsidR="00CC3218" w:rsidRPr="00CC3218" w:rsidRDefault="00CC3218" w:rsidP="00CC3218">
            <w:pPr>
              <w:ind w:left="0" w:firstLine="0"/>
              <w:contextualSpacing/>
              <w:jc w:val="both"/>
              <w:rPr>
                <w:b/>
                <w:bCs/>
                <w:snapToGrid w:val="0"/>
              </w:rPr>
            </w:pPr>
            <w:r w:rsidRPr="00CC3218">
              <w:rPr>
                <w:b/>
                <w:bCs/>
                <w:snapToGrid w:val="0"/>
              </w:rPr>
              <w:t>Instructions</w:t>
            </w:r>
          </w:p>
        </w:tc>
        <w:tc>
          <w:tcPr>
            <w:tcW w:w="3037" w:type="dxa"/>
          </w:tcPr>
          <w:p w14:paraId="208E92A3" w14:textId="32BA743F" w:rsidR="00CC3218" w:rsidRPr="00CC3218" w:rsidRDefault="00CC3218" w:rsidP="00CC3218">
            <w:pPr>
              <w:ind w:left="0" w:firstLine="0"/>
              <w:contextualSpacing/>
              <w:jc w:val="both"/>
              <w:rPr>
                <w:b/>
                <w:bCs/>
                <w:snapToGrid w:val="0"/>
              </w:rPr>
            </w:pPr>
            <w:r w:rsidRPr="00CC3218">
              <w:rPr>
                <w:b/>
                <w:bCs/>
                <w:snapToGrid w:val="0"/>
              </w:rPr>
              <w:t>Description</w:t>
            </w:r>
          </w:p>
        </w:tc>
      </w:tr>
      <w:tr w:rsidR="00CC3218" w14:paraId="4682A67C" w14:textId="77777777" w:rsidTr="00CC3218">
        <w:trPr>
          <w:trHeight w:val="1403"/>
        </w:trPr>
        <w:tc>
          <w:tcPr>
            <w:tcW w:w="3030" w:type="dxa"/>
          </w:tcPr>
          <w:p w14:paraId="3D911245" w14:textId="706E691C" w:rsidR="00CC3218" w:rsidRDefault="00CC3218" w:rsidP="00CC3218">
            <w:pPr>
              <w:ind w:left="0" w:firstLine="0"/>
              <w:contextualSpacing/>
              <w:jc w:val="both"/>
              <w:rPr>
                <w:snapToGrid w:val="0"/>
              </w:rPr>
            </w:pPr>
            <w:r>
              <w:rPr>
                <w:rFonts w:cs="Arial"/>
                <w:b/>
              </w:rPr>
              <w:t>Value-add</w:t>
            </w:r>
          </w:p>
        </w:tc>
        <w:tc>
          <w:tcPr>
            <w:tcW w:w="3041" w:type="dxa"/>
          </w:tcPr>
          <w:p w14:paraId="0176BB49" w14:textId="2486078B" w:rsidR="00CC3218" w:rsidRDefault="00CC3218" w:rsidP="00CC3218">
            <w:pPr>
              <w:ind w:left="0" w:firstLine="0"/>
              <w:contextualSpacing/>
              <w:jc w:val="both"/>
              <w:rPr>
                <w:snapToGrid w:val="0"/>
              </w:rPr>
            </w:pPr>
            <w:r>
              <w:rPr>
                <w:snapToGrid w:val="0"/>
              </w:rPr>
              <w:t xml:space="preserve">Offeror to </w:t>
            </w:r>
            <w:r w:rsidRPr="005051BE">
              <w:rPr>
                <w:rFonts w:cs="Arial"/>
              </w:rPr>
              <w:t xml:space="preserve">fully describe the </w:t>
            </w:r>
            <w:r>
              <w:rPr>
                <w:rFonts w:cs="Arial"/>
              </w:rPr>
              <w:t>value-add</w:t>
            </w:r>
          </w:p>
        </w:tc>
        <w:tc>
          <w:tcPr>
            <w:tcW w:w="3037" w:type="dxa"/>
          </w:tcPr>
          <w:p w14:paraId="42FB874E" w14:textId="77777777" w:rsidR="00CC3218" w:rsidRDefault="00CC3218" w:rsidP="00CC3218">
            <w:pPr>
              <w:ind w:left="0" w:firstLine="0"/>
              <w:contextualSpacing/>
              <w:jc w:val="both"/>
              <w:rPr>
                <w:snapToGrid w:val="0"/>
              </w:rPr>
            </w:pPr>
          </w:p>
        </w:tc>
      </w:tr>
      <w:tr w:rsidR="00CC3218" w14:paraId="22D378B3" w14:textId="77777777" w:rsidTr="00CC3218">
        <w:trPr>
          <w:trHeight w:val="1520"/>
        </w:trPr>
        <w:tc>
          <w:tcPr>
            <w:tcW w:w="3030" w:type="dxa"/>
          </w:tcPr>
          <w:p w14:paraId="1D39BE9D" w14:textId="5D12087B" w:rsidR="00CC3218" w:rsidRDefault="00CC3218" w:rsidP="00CC3218">
            <w:pPr>
              <w:ind w:left="0" w:firstLine="0"/>
              <w:contextualSpacing/>
              <w:jc w:val="both"/>
              <w:rPr>
                <w:snapToGrid w:val="0"/>
              </w:rPr>
            </w:pPr>
            <w:r w:rsidRPr="005051BE">
              <w:rPr>
                <w:rFonts w:cs="Arial"/>
                <w:b/>
              </w:rPr>
              <w:t>Risk or Constraint</w:t>
            </w:r>
          </w:p>
        </w:tc>
        <w:tc>
          <w:tcPr>
            <w:tcW w:w="3041" w:type="dxa"/>
          </w:tcPr>
          <w:p w14:paraId="4B523F29" w14:textId="6868BDFD" w:rsidR="00CC3218" w:rsidRDefault="00CC3218" w:rsidP="00CC3218">
            <w:pPr>
              <w:ind w:left="0" w:firstLine="0"/>
              <w:contextualSpacing/>
              <w:jc w:val="both"/>
              <w:rPr>
                <w:snapToGrid w:val="0"/>
              </w:rPr>
            </w:pPr>
            <w:r w:rsidRPr="005051BE">
              <w:rPr>
                <w:rFonts w:cs="Arial"/>
              </w:rPr>
              <w:t xml:space="preserve">Offeror to fully define all risks or constraints associated with the </w:t>
            </w:r>
            <w:r>
              <w:rPr>
                <w:rFonts w:cs="Arial"/>
              </w:rPr>
              <w:t>value-add</w:t>
            </w:r>
          </w:p>
        </w:tc>
        <w:tc>
          <w:tcPr>
            <w:tcW w:w="3037" w:type="dxa"/>
          </w:tcPr>
          <w:p w14:paraId="2D4DF597" w14:textId="77777777" w:rsidR="00CC3218" w:rsidRDefault="00CC3218" w:rsidP="00CC3218">
            <w:pPr>
              <w:ind w:left="0" w:firstLine="0"/>
              <w:contextualSpacing/>
              <w:jc w:val="both"/>
              <w:rPr>
                <w:snapToGrid w:val="0"/>
              </w:rPr>
            </w:pPr>
          </w:p>
        </w:tc>
      </w:tr>
      <w:tr w:rsidR="00CC3218" w14:paraId="1DADDDF3" w14:textId="77777777" w:rsidTr="00CC3218">
        <w:trPr>
          <w:trHeight w:val="890"/>
        </w:trPr>
        <w:tc>
          <w:tcPr>
            <w:tcW w:w="3030" w:type="dxa"/>
          </w:tcPr>
          <w:p w14:paraId="7F231594" w14:textId="726545AD" w:rsidR="00CC3218" w:rsidRDefault="00CC3218" w:rsidP="00CC3218">
            <w:pPr>
              <w:ind w:left="0" w:firstLine="0"/>
              <w:contextualSpacing/>
              <w:jc w:val="both"/>
              <w:rPr>
                <w:snapToGrid w:val="0"/>
              </w:rPr>
            </w:pPr>
            <w:r>
              <w:rPr>
                <w:rFonts w:cs="Arial"/>
                <w:b/>
              </w:rPr>
              <w:t>Value-add</w:t>
            </w:r>
            <w:r w:rsidRPr="005051BE">
              <w:rPr>
                <w:rFonts w:cs="Arial"/>
                <w:b/>
              </w:rPr>
              <w:t xml:space="preserve"> Cost</w:t>
            </w:r>
          </w:p>
        </w:tc>
        <w:tc>
          <w:tcPr>
            <w:tcW w:w="3041" w:type="dxa"/>
          </w:tcPr>
          <w:p w14:paraId="7FFFD6E8" w14:textId="14579645" w:rsidR="00CC3218" w:rsidRDefault="00CC3218" w:rsidP="00CC3218">
            <w:pPr>
              <w:ind w:left="0" w:firstLine="0"/>
              <w:contextualSpacing/>
              <w:jc w:val="both"/>
              <w:rPr>
                <w:snapToGrid w:val="0"/>
              </w:rPr>
            </w:pPr>
            <w:r w:rsidRPr="005051BE">
              <w:rPr>
                <w:rFonts w:cs="Arial"/>
              </w:rPr>
              <w:t>The fully burdened cost to</w:t>
            </w:r>
            <w:r>
              <w:rPr>
                <w:rFonts w:cs="Arial"/>
              </w:rPr>
              <w:t xml:space="preserve"> LC State </w:t>
            </w:r>
            <w:r w:rsidRPr="005051BE">
              <w:rPr>
                <w:rFonts w:cs="Arial"/>
              </w:rPr>
              <w:t xml:space="preserve">for adding the </w:t>
            </w:r>
            <w:r>
              <w:rPr>
                <w:rFonts w:cs="Arial"/>
              </w:rPr>
              <w:t>value-add</w:t>
            </w:r>
            <w:r w:rsidRPr="005051BE">
              <w:rPr>
                <w:rFonts w:cs="Arial"/>
              </w:rPr>
              <w:t xml:space="preserve"> option</w:t>
            </w:r>
            <w:r>
              <w:rPr>
                <w:rFonts w:cs="Arial"/>
              </w:rPr>
              <w:t>.</w:t>
            </w:r>
          </w:p>
        </w:tc>
        <w:tc>
          <w:tcPr>
            <w:tcW w:w="3037" w:type="dxa"/>
          </w:tcPr>
          <w:p w14:paraId="14E48423" w14:textId="77777777" w:rsidR="00CC3218" w:rsidRDefault="00CC3218" w:rsidP="00CC3218">
            <w:pPr>
              <w:ind w:left="0" w:firstLine="0"/>
              <w:contextualSpacing/>
              <w:jc w:val="both"/>
              <w:rPr>
                <w:snapToGrid w:val="0"/>
              </w:rPr>
            </w:pPr>
          </w:p>
        </w:tc>
      </w:tr>
    </w:tbl>
    <w:p w14:paraId="2DCE1FC9" w14:textId="77777777" w:rsidR="00CC3218" w:rsidRDefault="00CC3218" w:rsidP="00CC3218">
      <w:pPr>
        <w:contextualSpacing/>
        <w:jc w:val="both"/>
        <w:rPr>
          <w:snapToGrid w:val="0"/>
        </w:rPr>
      </w:pPr>
    </w:p>
    <w:p w14:paraId="1D08D2FB" w14:textId="77777777" w:rsidR="00CC3218" w:rsidRDefault="00CC3218" w:rsidP="00CC3218">
      <w:pPr>
        <w:contextualSpacing/>
      </w:pPr>
    </w:p>
    <w:p w14:paraId="2CA91417" w14:textId="77777777" w:rsidR="00CC3218" w:rsidRDefault="00CC3218" w:rsidP="00CC3218">
      <w:pPr>
        <w:spacing w:line="360" w:lineRule="auto"/>
      </w:pPr>
    </w:p>
    <w:p w14:paraId="6D7489F9" w14:textId="77777777" w:rsidR="00CC3218" w:rsidRPr="00831F65" w:rsidRDefault="00CC3218" w:rsidP="00CC3218">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2ADE0A92" w14:textId="77777777" w:rsidR="00CC3218" w:rsidRDefault="00CC3218" w:rsidP="00CC3218">
      <w:pPr>
        <w:jc w:val="both"/>
      </w:pPr>
    </w:p>
    <w:p w14:paraId="23485949" w14:textId="77777777" w:rsidR="00CC3218" w:rsidRPr="00CC36E6" w:rsidRDefault="00CC3218" w:rsidP="00CC3218">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95FB9F" w14:textId="77777777" w:rsidR="00CC3218" w:rsidRDefault="00CC3218" w:rsidP="00CC3218">
      <w:pPr>
        <w:jc w:val="both"/>
      </w:pPr>
    </w:p>
    <w:p w14:paraId="79E2BBC7" w14:textId="77777777" w:rsidR="00CC3218" w:rsidRDefault="00CC3218" w:rsidP="00CC3218">
      <w:pPr>
        <w:jc w:val="both"/>
      </w:pPr>
    </w:p>
    <w:p w14:paraId="0A4ACA44" w14:textId="77777777" w:rsidR="00CC3218" w:rsidRPr="00CC36E6" w:rsidRDefault="00CC3218" w:rsidP="00CC3218">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723E47AD" w14:textId="77777777" w:rsidR="00CC3218" w:rsidRDefault="00CC3218" w:rsidP="00CC3218">
      <w:pPr>
        <w:jc w:val="both"/>
      </w:pPr>
    </w:p>
    <w:p w14:paraId="5A50A1CC" w14:textId="77777777" w:rsidR="00CC3218" w:rsidRDefault="00CC3218" w:rsidP="00CC3218">
      <w:pPr>
        <w:jc w:val="both"/>
      </w:pPr>
    </w:p>
    <w:p w14:paraId="625BE2F4" w14:textId="77777777" w:rsidR="00CC3218" w:rsidRDefault="00CC3218" w:rsidP="00CC3218">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70988D9E" w14:textId="7A1E8E4B" w:rsidR="00CC3218" w:rsidRDefault="00CC3218"/>
    <w:p w14:paraId="282BAF91" w14:textId="77777777" w:rsidR="009A2F08" w:rsidRDefault="009A2F08" w:rsidP="009E09F9">
      <w:pPr>
        <w:jc w:val="both"/>
      </w:pPr>
    </w:p>
    <w:p w14:paraId="713F09B2" w14:textId="1A63DD30" w:rsidR="009A2F08" w:rsidRDefault="009A2F08" w:rsidP="009E09F9">
      <w:pPr>
        <w:jc w:val="both"/>
      </w:pPr>
    </w:p>
    <w:p w14:paraId="417412BD" w14:textId="77777777" w:rsidR="00CC3218" w:rsidRDefault="00CC3218" w:rsidP="009A2F08">
      <w:pPr>
        <w:pStyle w:val="Heading1"/>
        <w:numPr>
          <w:ilvl w:val="0"/>
          <w:numId w:val="0"/>
        </w:numPr>
        <w:ind w:left="432"/>
        <w:jc w:val="center"/>
        <w:rPr>
          <w:rFonts w:cstheme="minorHAnsi"/>
          <w:b/>
        </w:rPr>
      </w:pPr>
      <w:bookmarkStart w:id="27" w:name="_Toc523772530"/>
      <w:bookmarkEnd w:id="24"/>
    </w:p>
    <w:p w14:paraId="1ADDA918" w14:textId="1C1D6233" w:rsidR="00CC3218" w:rsidRDefault="00CC3218" w:rsidP="009A2F08">
      <w:pPr>
        <w:pStyle w:val="Heading1"/>
        <w:numPr>
          <w:ilvl w:val="0"/>
          <w:numId w:val="0"/>
        </w:numPr>
        <w:ind w:left="432"/>
        <w:jc w:val="center"/>
        <w:rPr>
          <w:rFonts w:cstheme="minorHAnsi"/>
          <w:b/>
        </w:rPr>
      </w:pPr>
    </w:p>
    <w:p w14:paraId="2E4D0423" w14:textId="5BA482BD" w:rsidR="00CC3218" w:rsidRDefault="00CC3218" w:rsidP="00CC3218"/>
    <w:p w14:paraId="3AE1354D" w14:textId="44ACC38D" w:rsidR="009A2F08" w:rsidRDefault="009A2F08" w:rsidP="009A2F08">
      <w:pPr>
        <w:pStyle w:val="Heading1"/>
        <w:numPr>
          <w:ilvl w:val="0"/>
          <w:numId w:val="0"/>
        </w:numPr>
        <w:ind w:left="432"/>
        <w:jc w:val="center"/>
        <w:rPr>
          <w:rFonts w:cstheme="minorHAnsi"/>
          <w:b/>
        </w:rPr>
      </w:pPr>
      <w:bookmarkStart w:id="28" w:name="_Toc144218208"/>
      <w:r>
        <w:rPr>
          <w:rFonts w:cstheme="minorHAnsi"/>
          <w:b/>
        </w:rPr>
        <w:lastRenderedPageBreak/>
        <w:t>APPENDIX A – REPORTS</w:t>
      </w:r>
      <w:bookmarkEnd w:id="27"/>
      <w:bookmarkEnd w:id="28"/>
    </w:p>
    <w:p w14:paraId="5B2E5C5D" w14:textId="77777777" w:rsidR="003E0BAE" w:rsidRDefault="003E0BAE" w:rsidP="004178BA">
      <w:pPr>
        <w:contextualSpacing/>
        <w:jc w:val="center"/>
      </w:pPr>
      <w:r>
        <w:t>RFP23-0829</w:t>
      </w:r>
    </w:p>
    <w:p w14:paraId="1C9A4B95" w14:textId="77777777" w:rsidR="003E0BAE" w:rsidRDefault="003E0BAE" w:rsidP="003E0BAE">
      <w:pPr>
        <w:contextualSpacing/>
        <w:jc w:val="center"/>
      </w:pPr>
      <w:r>
        <w:t>Student Health Services</w:t>
      </w:r>
    </w:p>
    <w:tbl>
      <w:tblPr>
        <w:tblpPr w:leftFromText="180" w:rightFromText="180" w:vertAnchor="text" w:horzAnchor="margin" w:tblpXSpec="center" w:tblpY="342"/>
        <w:tblW w:w="8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634"/>
        <w:gridCol w:w="1591"/>
        <w:gridCol w:w="1338"/>
        <w:gridCol w:w="983"/>
      </w:tblGrid>
      <w:tr w:rsidR="00CC3218" w14:paraId="31477496" w14:textId="77777777" w:rsidTr="00CC3218">
        <w:tc>
          <w:tcPr>
            <w:tcW w:w="2203" w:type="dxa"/>
            <w:tcBorders>
              <w:top w:val="single" w:sz="4" w:space="0" w:color="000000"/>
              <w:left w:val="single" w:sz="4" w:space="0" w:color="000000"/>
              <w:bottom w:val="single" w:sz="4" w:space="0" w:color="000000"/>
              <w:right w:val="single" w:sz="4" w:space="0" w:color="000000"/>
            </w:tcBorders>
            <w:shd w:val="clear" w:color="auto" w:fill="8DB3E2"/>
            <w:hideMark/>
          </w:tcPr>
          <w:p w14:paraId="1A771F34" w14:textId="77777777" w:rsidR="00CC3218" w:rsidRDefault="00CC3218" w:rsidP="008E117F">
            <w:pPr>
              <w:spacing w:line="256" w:lineRule="auto"/>
              <w:jc w:val="center"/>
              <w:rPr>
                <w:rFonts w:cs="Arial"/>
                <w:b/>
                <w:sz w:val="20"/>
              </w:rPr>
            </w:pPr>
            <w:r>
              <w:rPr>
                <w:rFonts w:cs="Arial"/>
                <w:b/>
                <w:sz w:val="20"/>
              </w:rPr>
              <w:t>Report or Form</w:t>
            </w:r>
          </w:p>
        </w:tc>
        <w:tc>
          <w:tcPr>
            <w:tcW w:w="2634" w:type="dxa"/>
            <w:tcBorders>
              <w:top w:val="single" w:sz="4" w:space="0" w:color="000000"/>
              <w:left w:val="single" w:sz="4" w:space="0" w:color="000000"/>
              <w:bottom w:val="single" w:sz="4" w:space="0" w:color="000000"/>
              <w:right w:val="single" w:sz="4" w:space="0" w:color="000000"/>
            </w:tcBorders>
            <w:shd w:val="clear" w:color="auto" w:fill="8DB3E2"/>
            <w:hideMark/>
          </w:tcPr>
          <w:p w14:paraId="5A14DD81" w14:textId="77777777" w:rsidR="00CC3218" w:rsidRDefault="00CC3218" w:rsidP="008E117F">
            <w:pPr>
              <w:spacing w:line="256" w:lineRule="auto"/>
              <w:jc w:val="center"/>
              <w:rPr>
                <w:rFonts w:cs="Arial"/>
                <w:b/>
                <w:sz w:val="20"/>
              </w:rPr>
            </w:pPr>
            <w:r>
              <w:rPr>
                <w:rFonts w:cs="Arial"/>
                <w:b/>
                <w:sz w:val="20"/>
              </w:rPr>
              <w:t>Description</w:t>
            </w:r>
          </w:p>
        </w:tc>
        <w:tc>
          <w:tcPr>
            <w:tcW w:w="1591" w:type="dxa"/>
            <w:tcBorders>
              <w:top w:val="single" w:sz="4" w:space="0" w:color="000000"/>
              <w:left w:val="single" w:sz="4" w:space="0" w:color="000000"/>
              <w:bottom w:val="single" w:sz="4" w:space="0" w:color="000000"/>
              <w:right w:val="single" w:sz="4" w:space="0" w:color="000000"/>
            </w:tcBorders>
            <w:shd w:val="clear" w:color="auto" w:fill="8DB3E2"/>
            <w:hideMark/>
          </w:tcPr>
          <w:p w14:paraId="6D828470" w14:textId="77777777" w:rsidR="00CC3218" w:rsidRDefault="00CC3218" w:rsidP="008E117F">
            <w:pPr>
              <w:spacing w:line="256" w:lineRule="auto"/>
              <w:jc w:val="center"/>
              <w:rPr>
                <w:rFonts w:cs="Arial"/>
                <w:b/>
                <w:sz w:val="20"/>
              </w:rPr>
            </w:pPr>
            <w:r>
              <w:rPr>
                <w:rFonts w:cs="Arial"/>
                <w:b/>
                <w:sz w:val="20"/>
              </w:rPr>
              <w:t>Submitted to</w:t>
            </w:r>
          </w:p>
        </w:tc>
        <w:tc>
          <w:tcPr>
            <w:tcW w:w="1338" w:type="dxa"/>
            <w:tcBorders>
              <w:top w:val="single" w:sz="4" w:space="0" w:color="000000"/>
              <w:left w:val="single" w:sz="4" w:space="0" w:color="000000"/>
              <w:bottom w:val="single" w:sz="4" w:space="0" w:color="000000"/>
              <w:right w:val="single" w:sz="4" w:space="0" w:color="000000"/>
            </w:tcBorders>
            <w:shd w:val="clear" w:color="auto" w:fill="8DB3E2"/>
            <w:hideMark/>
          </w:tcPr>
          <w:p w14:paraId="431FB014" w14:textId="77777777" w:rsidR="00CC3218" w:rsidRDefault="00CC3218" w:rsidP="008E117F">
            <w:pPr>
              <w:spacing w:line="256" w:lineRule="auto"/>
              <w:jc w:val="center"/>
              <w:rPr>
                <w:rFonts w:cs="Arial"/>
                <w:b/>
                <w:sz w:val="20"/>
              </w:rPr>
            </w:pPr>
            <w:r>
              <w:rPr>
                <w:rFonts w:cs="Arial"/>
                <w:b/>
                <w:sz w:val="20"/>
              </w:rPr>
              <w:t>Frequency</w:t>
            </w:r>
          </w:p>
        </w:tc>
        <w:tc>
          <w:tcPr>
            <w:tcW w:w="983" w:type="dxa"/>
            <w:tcBorders>
              <w:top w:val="single" w:sz="4" w:space="0" w:color="000000"/>
              <w:left w:val="single" w:sz="4" w:space="0" w:color="000000"/>
              <w:bottom w:val="single" w:sz="4" w:space="0" w:color="000000"/>
              <w:right w:val="single" w:sz="4" w:space="0" w:color="000000"/>
            </w:tcBorders>
            <w:shd w:val="clear" w:color="auto" w:fill="8DB3E2"/>
            <w:hideMark/>
          </w:tcPr>
          <w:p w14:paraId="31B2BE9E" w14:textId="77777777" w:rsidR="00CC3218" w:rsidRDefault="00CC3218" w:rsidP="008E117F">
            <w:pPr>
              <w:spacing w:line="256" w:lineRule="auto"/>
              <w:jc w:val="center"/>
              <w:rPr>
                <w:rFonts w:cs="Arial"/>
                <w:b/>
                <w:sz w:val="20"/>
              </w:rPr>
            </w:pPr>
            <w:r>
              <w:rPr>
                <w:rFonts w:cs="Arial"/>
                <w:b/>
                <w:sz w:val="20"/>
              </w:rPr>
              <w:t>Date Due</w:t>
            </w:r>
          </w:p>
        </w:tc>
      </w:tr>
      <w:tr w:rsidR="00CC3218" w14:paraId="7907BC60"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1D507962" w14:textId="77777777" w:rsidR="00CC3218" w:rsidRDefault="00CC3218" w:rsidP="008E117F">
            <w:pPr>
              <w:spacing w:line="256" w:lineRule="auto"/>
              <w:rPr>
                <w:rFonts w:cs="Arial"/>
                <w:sz w:val="20"/>
              </w:rPr>
            </w:pPr>
            <w:r>
              <w:rPr>
                <w:rFonts w:cs="Arial"/>
                <w:sz w:val="20"/>
              </w:rPr>
              <w:t>Volume</w:t>
            </w:r>
          </w:p>
        </w:tc>
        <w:tc>
          <w:tcPr>
            <w:tcW w:w="2634" w:type="dxa"/>
            <w:tcBorders>
              <w:top w:val="single" w:sz="4" w:space="0" w:color="000000"/>
              <w:left w:val="single" w:sz="4" w:space="0" w:color="000000"/>
              <w:bottom w:val="single" w:sz="4" w:space="0" w:color="000000"/>
              <w:right w:val="single" w:sz="4" w:space="0" w:color="000000"/>
            </w:tcBorders>
            <w:hideMark/>
          </w:tcPr>
          <w:p w14:paraId="3B1E9315" w14:textId="77777777" w:rsidR="00CC3218" w:rsidRDefault="00CC3218" w:rsidP="008E117F">
            <w:pPr>
              <w:spacing w:line="256" w:lineRule="auto"/>
              <w:rPr>
                <w:rFonts w:cs="Arial"/>
                <w:sz w:val="20"/>
              </w:rPr>
            </w:pPr>
            <w:r>
              <w:rPr>
                <w:rFonts w:cs="Arial"/>
                <w:sz w:val="20"/>
              </w:rPr>
              <w:t>Number and type of visits</w:t>
            </w:r>
          </w:p>
        </w:tc>
        <w:tc>
          <w:tcPr>
            <w:tcW w:w="1591" w:type="dxa"/>
            <w:tcBorders>
              <w:top w:val="single" w:sz="4" w:space="0" w:color="000000"/>
              <w:left w:val="single" w:sz="4" w:space="0" w:color="000000"/>
              <w:bottom w:val="single" w:sz="4" w:space="0" w:color="000000"/>
              <w:right w:val="single" w:sz="4" w:space="0" w:color="000000"/>
            </w:tcBorders>
            <w:hideMark/>
          </w:tcPr>
          <w:p w14:paraId="795C8641"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6D977062"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65BF5AB5" w14:textId="77777777" w:rsidR="00CC3218" w:rsidRDefault="00CC3218" w:rsidP="008E117F">
            <w:pPr>
              <w:spacing w:line="256" w:lineRule="auto"/>
              <w:jc w:val="center"/>
              <w:rPr>
                <w:rFonts w:cs="Arial"/>
                <w:sz w:val="20"/>
              </w:rPr>
            </w:pPr>
            <w:r>
              <w:rPr>
                <w:rFonts w:cs="Arial"/>
                <w:sz w:val="20"/>
              </w:rPr>
              <w:t>TBD</w:t>
            </w:r>
          </w:p>
        </w:tc>
      </w:tr>
      <w:tr w:rsidR="00CC3218" w14:paraId="5074B04A"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38D29AEC" w14:textId="77777777" w:rsidR="00CC3218" w:rsidRDefault="00CC3218" w:rsidP="008E117F">
            <w:pPr>
              <w:spacing w:line="256" w:lineRule="auto"/>
              <w:rPr>
                <w:rFonts w:cs="Arial"/>
                <w:sz w:val="20"/>
              </w:rPr>
            </w:pPr>
            <w:r>
              <w:rPr>
                <w:rFonts w:cs="Arial"/>
                <w:sz w:val="20"/>
              </w:rPr>
              <w:t>Diagnoses</w:t>
            </w:r>
          </w:p>
        </w:tc>
        <w:tc>
          <w:tcPr>
            <w:tcW w:w="2634" w:type="dxa"/>
            <w:tcBorders>
              <w:top w:val="single" w:sz="4" w:space="0" w:color="000000"/>
              <w:left w:val="single" w:sz="4" w:space="0" w:color="000000"/>
              <w:bottom w:val="single" w:sz="4" w:space="0" w:color="000000"/>
              <w:right w:val="single" w:sz="4" w:space="0" w:color="000000"/>
            </w:tcBorders>
            <w:hideMark/>
          </w:tcPr>
          <w:p w14:paraId="227642BB" w14:textId="2D5E710A" w:rsidR="00CC3218" w:rsidRDefault="00CC3218" w:rsidP="008E117F">
            <w:pPr>
              <w:spacing w:line="256" w:lineRule="auto"/>
              <w:rPr>
                <w:rFonts w:cs="Arial"/>
                <w:sz w:val="20"/>
              </w:rPr>
            </w:pPr>
            <w:r>
              <w:rPr>
                <w:rFonts w:cs="Arial"/>
                <w:sz w:val="20"/>
              </w:rPr>
              <w:t>All major diagnosis categories, presented as a frequency distribution</w:t>
            </w:r>
          </w:p>
        </w:tc>
        <w:tc>
          <w:tcPr>
            <w:tcW w:w="1591" w:type="dxa"/>
            <w:tcBorders>
              <w:top w:val="single" w:sz="4" w:space="0" w:color="000000"/>
              <w:left w:val="single" w:sz="4" w:space="0" w:color="000000"/>
              <w:bottom w:val="single" w:sz="4" w:space="0" w:color="000000"/>
              <w:right w:val="single" w:sz="4" w:space="0" w:color="000000"/>
            </w:tcBorders>
            <w:hideMark/>
          </w:tcPr>
          <w:p w14:paraId="24DCB32D"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41D293B9"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4679F9E5" w14:textId="77777777" w:rsidR="00CC3218" w:rsidRDefault="00CC3218" w:rsidP="008E117F">
            <w:pPr>
              <w:spacing w:line="256" w:lineRule="auto"/>
              <w:jc w:val="center"/>
              <w:rPr>
                <w:rFonts w:cs="Arial"/>
                <w:sz w:val="20"/>
              </w:rPr>
            </w:pPr>
            <w:r>
              <w:rPr>
                <w:rFonts w:cs="Arial"/>
                <w:sz w:val="20"/>
              </w:rPr>
              <w:t>TBD</w:t>
            </w:r>
          </w:p>
        </w:tc>
      </w:tr>
      <w:tr w:rsidR="00CC3218" w14:paraId="38445009" w14:textId="77777777" w:rsidTr="00CC3218">
        <w:tc>
          <w:tcPr>
            <w:tcW w:w="2203" w:type="dxa"/>
            <w:tcBorders>
              <w:top w:val="single" w:sz="4" w:space="0" w:color="000000"/>
              <w:left w:val="single" w:sz="4" w:space="0" w:color="000000"/>
              <w:bottom w:val="single" w:sz="4" w:space="0" w:color="000000"/>
              <w:right w:val="single" w:sz="4" w:space="0" w:color="000000"/>
            </w:tcBorders>
          </w:tcPr>
          <w:p w14:paraId="06B074BC" w14:textId="59A09A2B" w:rsidR="00CC3218" w:rsidRDefault="00CC3218" w:rsidP="008E117F">
            <w:pPr>
              <w:spacing w:line="256" w:lineRule="auto"/>
              <w:rPr>
                <w:rFonts w:cs="Arial"/>
                <w:sz w:val="20"/>
              </w:rPr>
            </w:pPr>
            <w:r>
              <w:rPr>
                <w:rFonts w:cs="Arial"/>
                <w:sz w:val="20"/>
              </w:rPr>
              <w:t>Presenting Problems</w:t>
            </w:r>
          </w:p>
        </w:tc>
        <w:tc>
          <w:tcPr>
            <w:tcW w:w="2634" w:type="dxa"/>
            <w:tcBorders>
              <w:top w:val="single" w:sz="4" w:space="0" w:color="000000"/>
              <w:left w:val="single" w:sz="4" w:space="0" w:color="000000"/>
              <w:bottom w:val="single" w:sz="4" w:space="0" w:color="000000"/>
              <w:right w:val="single" w:sz="4" w:space="0" w:color="000000"/>
            </w:tcBorders>
          </w:tcPr>
          <w:p w14:paraId="1AC5A631" w14:textId="19D5E126" w:rsidR="00CC3218" w:rsidRDefault="00CC3218" w:rsidP="008E117F">
            <w:pPr>
              <w:spacing w:line="256" w:lineRule="auto"/>
              <w:rPr>
                <w:rFonts w:cs="Arial"/>
                <w:sz w:val="20"/>
              </w:rPr>
            </w:pPr>
            <w:r>
              <w:rPr>
                <w:rFonts w:cs="Arial"/>
                <w:sz w:val="20"/>
              </w:rPr>
              <w:t xml:space="preserve">All major presenting problems, presented as a frequency distribution </w:t>
            </w:r>
          </w:p>
        </w:tc>
        <w:tc>
          <w:tcPr>
            <w:tcW w:w="1591" w:type="dxa"/>
            <w:tcBorders>
              <w:top w:val="single" w:sz="4" w:space="0" w:color="000000"/>
              <w:left w:val="single" w:sz="4" w:space="0" w:color="000000"/>
              <w:bottom w:val="single" w:sz="4" w:space="0" w:color="000000"/>
              <w:right w:val="single" w:sz="4" w:space="0" w:color="000000"/>
            </w:tcBorders>
          </w:tcPr>
          <w:p w14:paraId="2B857035" w14:textId="2F8972E3" w:rsidR="00CC3218" w:rsidRDefault="00CC3218" w:rsidP="00C86A67">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tcPr>
          <w:p w14:paraId="392E62E4" w14:textId="45C849EB"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tcPr>
          <w:p w14:paraId="4394A32A" w14:textId="26CB7F4C" w:rsidR="00CC3218" w:rsidRDefault="00CC3218" w:rsidP="008E117F">
            <w:pPr>
              <w:spacing w:line="256" w:lineRule="auto"/>
              <w:jc w:val="center"/>
              <w:rPr>
                <w:rFonts w:cs="Arial"/>
                <w:sz w:val="20"/>
              </w:rPr>
            </w:pPr>
            <w:r>
              <w:rPr>
                <w:rFonts w:cs="Arial"/>
                <w:sz w:val="20"/>
              </w:rPr>
              <w:t>TBD</w:t>
            </w:r>
          </w:p>
        </w:tc>
      </w:tr>
      <w:tr w:rsidR="00CC3218" w14:paraId="2FF0F396"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279BE884" w14:textId="77777777" w:rsidR="00CC3218" w:rsidRDefault="00CC3218" w:rsidP="008E117F">
            <w:pPr>
              <w:spacing w:line="256" w:lineRule="auto"/>
              <w:rPr>
                <w:rFonts w:cs="Arial"/>
                <w:sz w:val="20"/>
              </w:rPr>
            </w:pPr>
            <w:r>
              <w:rPr>
                <w:rFonts w:cs="Arial"/>
                <w:sz w:val="20"/>
              </w:rPr>
              <w:t>Insurance coverage</w:t>
            </w:r>
          </w:p>
        </w:tc>
        <w:tc>
          <w:tcPr>
            <w:tcW w:w="2634" w:type="dxa"/>
            <w:tcBorders>
              <w:top w:val="single" w:sz="4" w:space="0" w:color="000000"/>
              <w:left w:val="single" w:sz="4" w:space="0" w:color="000000"/>
              <w:bottom w:val="single" w:sz="4" w:space="0" w:color="000000"/>
              <w:right w:val="single" w:sz="4" w:space="0" w:color="000000"/>
            </w:tcBorders>
            <w:hideMark/>
          </w:tcPr>
          <w:p w14:paraId="17C297C2" w14:textId="77777777" w:rsidR="00CC3218" w:rsidRDefault="00CC3218" w:rsidP="008E117F">
            <w:pPr>
              <w:spacing w:line="256" w:lineRule="auto"/>
              <w:rPr>
                <w:rFonts w:cs="Arial"/>
                <w:sz w:val="20"/>
              </w:rPr>
            </w:pPr>
            <w:r>
              <w:rPr>
                <w:rFonts w:cs="Arial"/>
                <w:sz w:val="20"/>
              </w:rPr>
              <w:t>Percent of patients and charges billed</w:t>
            </w:r>
          </w:p>
        </w:tc>
        <w:tc>
          <w:tcPr>
            <w:tcW w:w="1591" w:type="dxa"/>
            <w:tcBorders>
              <w:top w:val="single" w:sz="4" w:space="0" w:color="000000"/>
              <w:left w:val="single" w:sz="4" w:space="0" w:color="000000"/>
              <w:bottom w:val="single" w:sz="4" w:space="0" w:color="000000"/>
              <w:right w:val="single" w:sz="4" w:space="0" w:color="000000"/>
            </w:tcBorders>
            <w:hideMark/>
          </w:tcPr>
          <w:p w14:paraId="2AF8B31C"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21FC0A8C" w14:textId="77777777" w:rsidR="00CC3218" w:rsidRDefault="00CC3218" w:rsidP="008E117F">
            <w:pPr>
              <w:spacing w:line="256" w:lineRule="auto"/>
              <w:rPr>
                <w:rFonts w:cs="Arial"/>
                <w:sz w:val="20"/>
              </w:rPr>
            </w:pPr>
            <w:r>
              <w:rPr>
                <w:rFonts w:cs="Arial"/>
                <w:sz w:val="20"/>
              </w:rPr>
              <w:t>Bi-annually</w:t>
            </w:r>
          </w:p>
        </w:tc>
        <w:tc>
          <w:tcPr>
            <w:tcW w:w="983" w:type="dxa"/>
            <w:tcBorders>
              <w:top w:val="single" w:sz="4" w:space="0" w:color="000000"/>
              <w:left w:val="single" w:sz="4" w:space="0" w:color="000000"/>
              <w:bottom w:val="single" w:sz="4" w:space="0" w:color="000000"/>
              <w:right w:val="single" w:sz="4" w:space="0" w:color="000000"/>
            </w:tcBorders>
            <w:hideMark/>
          </w:tcPr>
          <w:p w14:paraId="5D2D5A60" w14:textId="77777777" w:rsidR="00CC3218" w:rsidRDefault="00CC3218" w:rsidP="008E117F">
            <w:pPr>
              <w:spacing w:line="256" w:lineRule="auto"/>
              <w:jc w:val="center"/>
              <w:rPr>
                <w:rFonts w:cs="Arial"/>
                <w:sz w:val="20"/>
              </w:rPr>
            </w:pPr>
            <w:r>
              <w:rPr>
                <w:rFonts w:cs="Arial"/>
                <w:sz w:val="20"/>
              </w:rPr>
              <w:t>TBD</w:t>
            </w:r>
          </w:p>
        </w:tc>
      </w:tr>
      <w:tr w:rsidR="00CC3218" w14:paraId="3430A660"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49BD8BBF" w14:textId="77777777" w:rsidR="00CC3218" w:rsidRDefault="00CC3218" w:rsidP="008E117F">
            <w:pPr>
              <w:spacing w:line="256" w:lineRule="auto"/>
              <w:rPr>
                <w:rFonts w:cs="Arial"/>
                <w:sz w:val="20"/>
              </w:rPr>
            </w:pPr>
            <w:r>
              <w:rPr>
                <w:rFonts w:cs="Arial"/>
                <w:sz w:val="20"/>
              </w:rPr>
              <w:t>Hours of operations</w:t>
            </w:r>
          </w:p>
        </w:tc>
        <w:tc>
          <w:tcPr>
            <w:tcW w:w="2634" w:type="dxa"/>
            <w:tcBorders>
              <w:top w:val="single" w:sz="4" w:space="0" w:color="000000"/>
              <w:left w:val="single" w:sz="4" w:space="0" w:color="000000"/>
              <w:bottom w:val="single" w:sz="4" w:space="0" w:color="000000"/>
              <w:right w:val="single" w:sz="4" w:space="0" w:color="000000"/>
            </w:tcBorders>
            <w:hideMark/>
          </w:tcPr>
          <w:p w14:paraId="2B963A5B" w14:textId="77777777" w:rsidR="00CC3218" w:rsidRDefault="00CC3218" w:rsidP="008E117F">
            <w:pPr>
              <w:spacing w:line="256" w:lineRule="auto"/>
              <w:rPr>
                <w:rFonts w:cs="Arial"/>
                <w:sz w:val="20"/>
              </w:rPr>
            </w:pPr>
            <w:r>
              <w:rPr>
                <w:rFonts w:cs="Arial"/>
                <w:sz w:val="20"/>
              </w:rPr>
              <w:t>Days and hours student health services clinic was open.</w:t>
            </w:r>
          </w:p>
        </w:tc>
        <w:tc>
          <w:tcPr>
            <w:tcW w:w="1591" w:type="dxa"/>
            <w:tcBorders>
              <w:top w:val="single" w:sz="4" w:space="0" w:color="000000"/>
              <w:left w:val="single" w:sz="4" w:space="0" w:color="000000"/>
              <w:bottom w:val="single" w:sz="4" w:space="0" w:color="000000"/>
              <w:right w:val="single" w:sz="4" w:space="0" w:color="000000"/>
            </w:tcBorders>
            <w:hideMark/>
          </w:tcPr>
          <w:p w14:paraId="48105557"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35A6D228"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hideMark/>
          </w:tcPr>
          <w:p w14:paraId="5BD9236B" w14:textId="77777777" w:rsidR="00CC3218" w:rsidRDefault="00CC3218" w:rsidP="008E117F">
            <w:pPr>
              <w:spacing w:line="256" w:lineRule="auto"/>
              <w:jc w:val="center"/>
              <w:rPr>
                <w:rFonts w:cs="Arial"/>
                <w:sz w:val="20"/>
              </w:rPr>
            </w:pPr>
            <w:r>
              <w:rPr>
                <w:rFonts w:cs="Arial"/>
                <w:sz w:val="20"/>
              </w:rPr>
              <w:t>TBD</w:t>
            </w:r>
          </w:p>
        </w:tc>
      </w:tr>
      <w:tr w:rsidR="00CC3218" w14:paraId="51E6B3B8" w14:textId="77777777" w:rsidTr="00CC3218">
        <w:tc>
          <w:tcPr>
            <w:tcW w:w="2203" w:type="dxa"/>
            <w:tcBorders>
              <w:top w:val="single" w:sz="4" w:space="0" w:color="000000"/>
              <w:left w:val="single" w:sz="4" w:space="0" w:color="000000"/>
              <w:bottom w:val="single" w:sz="4" w:space="0" w:color="000000"/>
              <w:right w:val="single" w:sz="4" w:space="0" w:color="000000"/>
            </w:tcBorders>
            <w:hideMark/>
          </w:tcPr>
          <w:p w14:paraId="496B76EF" w14:textId="77777777" w:rsidR="00CC3218" w:rsidRDefault="00CC3218" w:rsidP="008E117F">
            <w:pPr>
              <w:spacing w:line="256" w:lineRule="auto"/>
              <w:rPr>
                <w:rFonts w:cs="Arial"/>
                <w:sz w:val="20"/>
              </w:rPr>
            </w:pPr>
            <w:r>
              <w:rPr>
                <w:rFonts w:cs="Arial"/>
                <w:sz w:val="20"/>
              </w:rPr>
              <w:t>Health Education Program Attendance</w:t>
            </w:r>
          </w:p>
        </w:tc>
        <w:tc>
          <w:tcPr>
            <w:tcW w:w="2634" w:type="dxa"/>
            <w:tcBorders>
              <w:top w:val="single" w:sz="4" w:space="0" w:color="000000"/>
              <w:left w:val="single" w:sz="4" w:space="0" w:color="000000"/>
              <w:bottom w:val="single" w:sz="4" w:space="0" w:color="000000"/>
              <w:right w:val="single" w:sz="4" w:space="0" w:color="000000"/>
            </w:tcBorders>
            <w:hideMark/>
          </w:tcPr>
          <w:p w14:paraId="39995E6C" w14:textId="77777777" w:rsidR="00CC3218" w:rsidRDefault="00CC3218" w:rsidP="008E117F">
            <w:pPr>
              <w:spacing w:line="256" w:lineRule="auto"/>
              <w:rPr>
                <w:rFonts w:cs="Arial"/>
                <w:sz w:val="20"/>
              </w:rPr>
            </w:pPr>
            <w:r>
              <w:rPr>
                <w:rFonts w:cs="Arial"/>
                <w:sz w:val="20"/>
              </w:rPr>
              <w:t>Number of students in attendance at health education programs</w:t>
            </w:r>
          </w:p>
        </w:tc>
        <w:tc>
          <w:tcPr>
            <w:tcW w:w="1591" w:type="dxa"/>
            <w:tcBorders>
              <w:top w:val="single" w:sz="4" w:space="0" w:color="000000"/>
              <w:left w:val="single" w:sz="4" w:space="0" w:color="000000"/>
              <w:bottom w:val="single" w:sz="4" w:space="0" w:color="000000"/>
              <w:right w:val="single" w:sz="4" w:space="0" w:color="000000"/>
            </w:tcBorders>
            <w:hideMark/>
          </w:tcPr>
          <w:p w14:paraId="5A7215AF"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hideMark/>
          </w:tcPr>
          <w:p w14:paraId="65B6C51F" w14:textId="77777777" w:rsidR="00CC3218" w:rsidRDefault="00CC3218" w:rsidP="008E117F">
            <w:pPr>
              <w:spacing w:line="256" w:lineRule="auto"/>
              <w:rPr>
                <w:rFonts w:cs="Arial"/>
                <w:sz w:val="20"/>
              </w:rPr>
            </w:pPr>
            <w:r>
              <w:rPr>
                <w:rFonts w:cs="Arial"/>
                <w:sz w:val="20"/>
              </w:rPr>
              <w:t>Annually</w:t>
            </w:r>
          </w:p>
        </w:tc>
        <w:tc>
          <w:tcPr>
            <w:tcW w:w="983" w:type="dxa"/>
            <w:tcBorders>
              <w:top w:val="single" w:sz="4" w:space="0" w:color="000000"/>
              <w:left w:val="single" w:sz="4" w:space="0" w:color="000000"/>
              <w:bottom w:val="single" w:sz="4" w:space="0" w:color="000000"/>
              <w:right w:val="single" w:sz="4" w:space="0" w:color="000000"/>
            </w:tcBorders>
            <w:hideMark/>
          </w:tcPr>
          <w:p w14:paraId="2FB51B57" w14:textId="77777777" w:rsidR="00CC3218" w:rsidRDefault="00CC3218" w:rsidP="008E117F">
            <w:pPr>
              <w:spacing w:line="256" w:lineRule="auto"/>
              <w:jc w:val="center"/>
              <w:rPr>
                <w:rFonts w:cs="Arial"/>
                <w:sz w:val="20"/>
              </w:rPr>
            </w:pPr>
            <w:r>
              <w:rPr>
                <w:rFonts w:cs="Arial"/>
                <w:sz w:val="20"/>
              </w:rPr>
              <w:t>TBD</w:t>
            </w:r>
          </w:p>
        </w:tc>
      </w:tr>
      <w:tr w:rsidR="00CC3218" w14:paraId="7AC4DA92" w14:textId="77777777" w:rsidTr="00CC3218">
        <w:tc>
          <w:tcPr>
            <w:tcW w:w="2203" w:type="dxa"/>
            <w:tcBorders>
              <w:top w:val="single" w:sz="4" w:space="0" w:color="000000"/>
              <w:left w:val="single" w:sz="4" w:space="0" w:color="000000"/>
              <w:bottom w:val="single" w:sz="4" w:space="0" w:color="000000"/>
              <w:right w:val="single" w:sz="4" w:space="0" w:color="000000"/>
            </w:tcBorders>
          </w:tcPr>
          <w:p w14:paraId="1A896EE4" w14:textId="77777777" w:rsidR="00CC3218" w:rsidRDefault="00CC3218" w:rsidP="008E117F">
            <w:pPr>
              <w:spacing w:line="256" w:lineRule="auto"/>
              <w:rPr>
                <w:rFonts w:cs="Arial"/>
                <w:sz w:val="20"/>
              </w:rPr>
            </w:pPr>
            <w:r>
              <w:rPr>
                <w:rFonts w:cs="Arial"/>
                <w:sz w:val="20"/>
              </w:rPr>
              <w:t>Health Education Programs Offered</w:t>
            </w:r>
          </w:p>
        </w:tc>
        <w:tc>
          <w:tcPr>
            <w:tcW w:w="2634" w:type="dxa"/>
            <w:tcBorders>
              <w:top w:val="single" w:sz="4" w:space="0" w:color="000000"/>
              <w:left w:val="single" w:sz="4" w:space="0" w:color="000000"/>
              <w:bottom w:val="single" w:sz="4" w:space="0" w:color="000000"/>
              <w:right w:val="single" w:sz="4" w:space="0" w:color="000000"/>
            </w:tcBorders>
          </w:tcPr>
          <w:p w14:paraId="4F1F1B46" w14:textId="77777777" w:rsidR="00CC3218" w:rsidRDefault="00CC3218" w:rsidP="008E117F">
            <w:pPr>
              <w:spacing w:line="256" w:lineRule="auto"/>
              <w:rPr>
                <w:rFonts w:cs="Arial"/>
                <w:sz w:val="20"/>
              </w:rPr>
            </w:pPr>
            <w:r>
              <w:rPr>
                <w:rFonts w:cs="Arial"/>
                <w:sz w:val="20"/>
              </w:rPr>
              <w:t xml:space="preserve">Number of programs/activities offered and their titles. </w:t>
            </w:r>
          </w:p>
        </w:tc>
        <w:tc>
          <w:tcPr>
            <w:tcW w:w="1591" w:type="dxa"/>
            <w:tcBorders>
              <w:top w:val="single" w:sz="4" w:space="0" w:color="000000"/>
              <w:left w:val="single" w:sz="4" w:space="0" w:color="000000"/>
              <w:bottom w:val="single" w:sz="4" w:space="0" w:color="000000"/>
              <w:right w:val="single" w:sz="4" w:space="0" w:color="000000"/>
            </w:tcBorders>
          </w:tcPr>
          <w:p w14:paraId="254151F5" w14:textId="77777777" w:rsidR="00CC3218" w:rsidRDefault="00CC3218" w:rsidP="008E117F">
            <w:pPr>
              <w:spacing w:line="256" w:lineRule="auto"/>
              <w:rPr>
                <w:rFonts w:cs="Arial"/>
                <w:sz w:val="20"/>
              </w:rPr>
            </w:pPr>
            <w:r>
              <w:rPr>
                <w:rFonts w:cs="Arial"/>
                <w:sz w:val="20"/>
              </w:rPr>
              <w:t>Doug Steele</w:t>
            </w:r>
          </w:p>
        </w:tc>
        <w:tc>
          <w:tcPr>
            <w:tcW w:w="1338" w:type="dxa"/>
            <w:tcBorders>
              <w:top w:val="single" w:sz="4" w:space="0" w:color="000000"/>
              <w:left w:val="single" w:sz="4" w:space="0" w:color="000000"/>
              <w:bottom w:val="single" w:sz="4" w:space="0" w:color="000000"/>
              <w:right w:val="single" w:sz="4" w:space="0" w:color="000000"/>
            </w:tcBorders>
          </w:tcPr>
          <w:p w14:paraId="55F1D814" w14:textId="77777777" w:rsidR="00CC3218" w:rsidRDefault="00CC3218" w:rsidP="008E117F">
            <w:pPr>
              <w:spacing w:line="256" w:lineRule="auto"/>
              <w:rPr>
                <w:rFonts w:cs="Arial"/>
                <w:sz w:val="20"/>
              </w:rPr>
            </w:pPr>
            <w:r>
              <w:rPr>
                <w:rFonts w:cs="Arial"/>
                <w:sz w:val="20"/>
              </w:rPr>
              <w:t>Quarterly</w:t>
            </w:r>
          </w:p>
        </w:tc>
        <w:tc>
          <w:tcPr>
            <w:tcW w:w="983" w:type="dxa"/>
            <w:tcBorders>
              <w:top w:val="single" w:sz="4" w:space="0" w:color="000000"/>
              <w:left w:val="single" w:sz="4" w:space="0" w:color="000000"/>
              <w:bottom w:val="single" w:sz="4" w:space="0" w:color="000000"/>
              <w:right w:val="single" w:sz="4" w:space="0" w:color="000000"/>
            </w:tcBorders>
          </w:tcPr>
          <w:p w14:paraId="39FB5A52" w14:textId="77777777" w:rsidR="00CC3218" w:rsidRDefault="00CC3218" w:rsidP="008E117F">
            <w:pPr>
              <w:spacing w:line="256" w:lineRule="auto"/>
              <w:jc w:val="center"/>
              <w:rPr>
                <w:rFonts w:cs="Arial"/>
                <w:sz w:val="20"/>
              </w:rPr>
            </w:pPr>
            <w:r>
              <w:rPr>
                <w:rFonts w:cs="Arial"/>
                <w:sz w:val="20"/>
              </w:rPr>
              <w:t>TBD</w:t>
            </w:r>
          </w:p>
        </w:tc>
      </w:tr>
    </w:tbl>
    <w:p w14:paraId="6D020A9F" w14:textId="77777777" w:rsidR="009A2F08" w:rsidRDefault="009A2F08" w:rsidP="009A2F08">
      <w:pPr>
        <w:jc w:val="center"/>
        <w:rPr>
          <w:rFonts w:cstheme="minorHAnsi"/>
        </w:rPr>
      </w:pPr>
    </w:p>
    <w:p w14:paraId="025E7212" w14:textId="77777777" w:rsidR="009A2F08" w:rsidRDefault="009A2F08" w:rsidP="009A2F08">
      <w:pPr>
        <w:tabs>
          <w:tab w:val="left" w:pos="720"/>
        </w:tabs>
        <w:rPr>
          <w:rFonts w:ascii="Arial" w:hAnsi="Arial" w:cs="Arial"/>
        </w:rPr>
      </w:pPr>
    </w:p>
    <w:p w14:paraId="7C4ADD33" w14:textId="77777777" w:rsidR="009A2F08" w:rsidRPr="00140074" w:rsidRDefault="009A2F08" w:rsidP="009A2F08">
      <w:pPr>
        <w:keepLines/>
        <w:autoSpaceDE w:val="0"/>
        <w:autoSpaceDN w:val="0"/>
        <w:adjustRightInd w:val="0"/>
        <w:rPr>
          <w:rFonts w:ascii="Calibri" w:hAnsi="Calibri" w:cs="Arial"/>
        </w:rPr>
      </w:pPr>
      <w:r>
        <w:rPr>
          <w:rFonts w:cs="Arial"/>
        </w:rPr>
        <w:t>Reports must be submitted to:</w:t>
      </w:r>
    </w:p>
    <w:p w14:paraId="5F14E45D" w14:textId="77777777" w:rsidR="009A2F08" w:rsidRDefault="009A2F08" w:rsidP="009A2F08">
      <w:pPr>
        <w:keepLines/>
        <w:autoSpaceDE w:val="0"/>
        <w:autoSpaceDN w:val="0"/>
        <w:adjustRightInd w:val="0"/>
        <w:ind w:left="1440"/>
        <w:rPr>
          <w:rFonts w:cs="Arial"/>
        </w:rPr>
      </w:pPr>
      <w:r>
        <w:rPr>
          <w:rFonts w:cs="Arial"/>
        </w:rPr>
        <w:tab/>
        <w:t>Lewis-Clark State College</w:t>
      </w:r>
    </w:p>
    <w:p w14:paraId="3F89B7D9" w14:textId="23776D70" w:rsidR="009A2F08" w:rsidRDefault="009A2F08" w:rsidP="009A2F08">
      <w:pPr>
        <w:keepLines/>
        <w:autoSpaceDE w:val="0"/>
        <w:autoSpaceDN w:val="0"/>
        <w:adjustRightInd w:val="0"/>
        <w:ind w:left="1440"/>
        <w:rPr>
          <w:rFonts w:cs="Arial"/>
        </w:rPr>
      </w:pPr>
      <w:r>
        <w:rPr>
          <w:rFonts w:cs="Arial"/>
        </w:rPr>
        <w:tab/>
        <w:t xml:space="preserve">Attn: Doug Steele, Director of the Student Counseling </w:t>
      </w:r>
    </w:p>
    <w:p w14:paraId="215EE789" w14:textId="77777777" w:rsidR="009A2F08" w:rsidRDefault="009A2F08" w:rsidP="009A2F08">
      <w:pPr>
        <w:keepLines/>
        <w:autoSpaceDE w:val="0"/>
        <w:autoSpaceDN w:val="0"/>
        <w:adjustRightInd w:val="0"/>
        <w:ind w:left="1440"/>
        <w:rPr>
          <w:rFonts w:cs="Arial"/>
        </w:rPr>
      </w:pPr>
      <w:r>
        <w:rPr>
          <w:rFonts w:cs="Arial"/>
        </w:rPr>
        <w:tab/>
        <w:t>500 8</w:t>
      </w:r>
      <w:r>
        <w:rPr>
          <w:rFonts w:cs="Arial"/>
          <w:vertAlign w:val="superscript"/>
        </w:rPr>
        <w:t>th</w:t>
      </w:r>
      <w:r>
        <w:rPr>
          <w:rFonts w:cs="Arial"/>
        </w:rPr>
        <w:t xml:space="preserve"> Ave</w:t>
      </w:r>
    </w:p>
    <w:p w14:paraId="50E5353B" w14:textId="77777777" w:rsidR="009A2F08" w:rsidRDefault="009A2F08" w:rsidP="009A2F08">
      <w:pPr>
        <w:keepLines/>
        <w:autoSpaceDE w:val="0"/>
        <w:autoSpaceDN w:val="0"/>
        <w:adjustRightInd w:val="0"/>
        <w:ind w:left="1440"/>
        <w:rPr>
          <w:rFonts w:cs="Arial"/>
        </w:rPr>
      </w:pPr>
      <w:r>
        <w:rPr>
          <w:rFonts w:cs="Arial"/>
        </w:rPr>
        <w:tab/>
        <w:t>Lewiston, ID 83501</w:t>
      </w:r>
    </w:p>
    <w:p w14:paraId="111056DE" w14:textId="7AD87150" w:rsidR="009A2F08" w:rsidRDefault="009A2F08" w:rsidP="009E09F9">
      <w:pPr>
        <w:jc w:val="both"/>
      </w:pPr>
    </w:p>
    <w:p w14:paraId="5C800B2A" w14:textId="373922E6" w:rsidR="009A2F08" w:rsidRDefault="009A2F08">
      <w:r>
        <w:br w:type="page"/>
      </w:r>
    </w:p>
    <w:p w14:paraId="6898BB40" w14:textId="6542751A" w:rsidR="009A2F08" w:rsidRDefault="009A2F08" w:rsidP="009A2F08">
      <w:pPr>
        <w:pStyle w:val="Heading1"/>
        <w:numPr>
          <w:ilvl w:val="0"/>
          <w:numId w:val="0"/>
        </w:numPr>
        <w:jc w:val="center"/>
        <w:rPr>
          <w:rFonts w:cstheme="minorHAnsi"/>
          <w:b/>
        </w:rPr>
      </w:pPr>
      <w:bookmarkStart w:id="29" w:name="_Toc523772532"/>
      <w:bookmarkStart w:id="30" w:name="_Toc144218209"/>
      <w:r>
        <w:rPr>
          <w:rFonts w:cstheme="minorHAnsi"/>
          <w:b/>
        </w:rPr>
        <w:lastRenderedPageBreak/>
        <w:t>APPENDIX B – PERFORMANCE METRICS</w:t>
      </w:r>
      <w:bookmarkEnd w:id="29"/>
      <w:bookmarkEnd w:id="30"/>
    </w:p>
    <w:p w14:paraId="665246E7" w14:textId="77777777" w:rsidR="003E0BAE" w:rsidRDefault="003E0BAE" w:rsidP="003E0BAE">
      <w:pPr>
        <w:contextualSpacing/>
        <w:jc w:val="center"/>
      </w:pPr>
      <w:r>
        <w:t>RFP23-0829</w:t>
      </w:r>
    </w:p>
    <w:p w14:paraId="7D76F976" w14:textId="77777777" w:rsidR="003E0BAE" w:rsidRDefault="003E0BAE" w:rsidP="003E0BAE">
      <w:pPr>
        <w:contextualSpacing/>
        <w:jc w:val="center"/>
      </w:pPr>
      <w:r>
        <w:t>Student Health Services</w:t>
      </w:r>
    </w:p>
    <w:p w14:paraId="20B309E1" w14:textId="77777777" w:rsidR="009A2F08" w:rsidRDefault="009A2F08" w:rsidP="009A2F08">
      <w:pPr>
        <w:rPr>
          <w:b/>
        </w:rPr>
      </w:pPr>
    </w:p>
    <w:p w14:paraId="31136035" w14:textId="25509D66" w:rsidR="009A2F08" w:rsidRPr="00140074" w:rsidRDefault="009A2F08" w:rsidP="009A2F08">
      <w:pPr>
        <w:rPr>
          <w:b/>
        </w:rPr>
      </w:pPr>
      <w:r w:rsidRPr="00140074">
        <w:rPr>
          <w:b/>
        </w:rPr>
        <w:t>1.</w:t>
      </w:r>
      <w:r w:rsidRPr="00140074">
        <w:rPr>
          <w:b/>
        </w:rPr>
        <w:tab/>
        <w:t xml:space="preserve">Performance Metrics </w:t>
      </w:r>
    </w:p>
    <w:p w14:paraId="4F5E8DA5" w14:textId="77777777" w:rsidR="009A2F08" w:rsidRPr="00140074" w:rsidRDefault="009A2F08" w:rsidP="009A2F08">
      <w:pPr>
        <w:ind w:left="720" w:hanging="720"/>
      </w:pPr>
      <w:r w:rsidRPr="008E117F">
        <w:rPr>
          <w:b/>
          <w:bCs/>
        </w:rPr>
        <w:t>1.1</w:t>
      </w:r>
      <w:r w:rsidRPr="00140074">
        <w:tab/>
      </w:r>
      <w:r w:rsidRPr="00140074">
        <w:rPr>
          <w:b/>
        </w:rPr>
        <w:t>Metric Description:</w:t>
      </w:r>
      <w:r w:rsidRPr="00140074">
        <w:t xml:space="preserve">  </w:t>
      </w:r>
      <w:r w:rsidRPr="00140074">
        <w:rPr>
          <w:b/>
        </w:rPr>
        <w:t>Hours of Operation</w:t>
      </w:r>
      <w:r w:rsidRPr="00140074">
        <w:t xml:space="preserve"> - Open % of contracted time</w:t>
      </w:r>
    </w:p>
    <w:p w14:paraId="796CDC36"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Required Level of Expectation</w:t>
      </w:r>
      <w:r w:rsidRPr="009A2F08">
        <w:rPr>
          <w:rFonts w:cstheme="minorHAnsi"/>
        </w:rPr>
        <w:t xml:space="preserve">:  98% </w:t>
      </w:r>
    </w:p>
    <w:p w14:paraId="60490BAF" w14:textId="45C2CF9F"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Method of Monitoring</w:t>
      </w:r>
      <w:r w:rsidRPr="009A2F08">
        <w:rPr>
          <w:rFonts w:cstheme="minorHAnsi"/>
        </w:rPr>
        <w:t>:  Practice operation</w:t>
      </w:r>
      <w:r w:rsidR="00C12AE0">
        <w:rPr>
          <w:rFonts w:cstheme="minorHAnsi"/>
        </w:rPr>
        <w:t xml:space="preserve"> data</w:t>
      </w:r>
    </w:p>
    <w:p w14:paraId="6D523361" w14:textId="185DD43C"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Compliance monitored and if needed, corrected, at least quarterly through review of clinic coverage and </w:t>
      </w:r>
      <w:r w:rsidR="00B132DC">
        <w:rPr>
          <w:rFonts w:cstheme="minorHAnsi"/>
        </w:rPr>
        <w:t>Offeror</w:t>
      </w:r>
      <w:r w:rsidRPr="009A2F08">
        <w:rPr>
          <w:rFonts w:cstheme="minorHAnsi"/>
        </w:rPr>
        <w:t xml:space="preserve"> availability by Director of Student Counseling Center and/or Vice President for Student Affairs. </w:t>
      </w:r>
    </w:p>
    <w:p w14:paraId="058A0548" w14:textId="37AE15C3" w:rsidR="009A2F08" w:rsidRPr="00140074" w:rsidRDefault="009A2F08" w:rsidP="009A2F08">
      <w:pPr>
        <w:tabs>
          <w:tab w:val="left" w:pos="720"/>
        </w:tabs>
        <w:ind w:left="720" w:hanging="720"/>
      </w:pPr>
      <w:r w:rsidRPr="008E117F">
        <w:rPr>
          <w:b/>
          <w:bCs/>
        </w:rPr>
        <w:t>1.2</w:t>
      </w:r>
      <w:r>
        <w:tab/>
      </w:r>
      <w:r w:rsidRPr="00140074">
        <w:rPr>
          <w:b/>
        </w:rPr>
        <w:t>Metric Description:</w:t>
      </w:r>
      <w:r w:rsidRPr="00140074">
        <w:t xml:space="preserve">  </w:t>
      </w:r>
      <w:r w:rsidRPr="00140074">
        <w:rPr>
          <w:b/>
        </w:rPr>
        <w:t>Timely Visit</w:t>
      </w:r>
      <w:r w:rsidRPr="00140074">
        <w:t xml:space="preserve"> - Seen by practitioner within </w:t>
      </w:r>
      <w:r w:rsidR="00C12AE0">
        <w:t>no more than 10 business</w:t>
      </w:r>
      <w:r w:rsidR="00C86A67" w:rsidRPr="00140074">
        <w:t xml:space="preserve"> </w:t>
      </w:r>
      <w:r w:rsidRPr="00140074">
        <w:t>days of request fo</w:t>
      </w:r>
      <w:r>
        <w:t xml:space="preserve">r </w:t>
      </w:r>
      <w:r w:rsidRPr="00140074">
        <w:t>appointment</w:t>
      </w:r>
    </w:p>
    <w:p w14:paraId="1AF94425"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Required Level of Expectation:</w:t>
      </w:r>
      <w:r w:rsidRPr="009A2F08">
        <w:rPr>
          <w:rFonts w:cstheme="minorHAnsi"/>
        </w:rPr>
        <w:t xml:space="preserve">  90% </w:t>
      </w:r>
    </w:p>
    <w:p w14:paraId="67B800A0" w14:textId="77777777" w:rsidR="009A2F08" w:rsidRPr="009A2F08" w:rsidRDefault="009A2F08" w:rsidP="009A2F08">
      <w:pPr>
        <w:ind w:left="0" w:firstLine="0"/>
        <w:contextualSpacing/>
        <w:jc w:val="both"/>
        <w:rPr>
          <w:rFonts w:cstheme="minorHAnsi"/>
        </w:rPr>
      </w:pPr>
      <w:r w:rsidRPr="009A2F08">
        <w:rPr>
          <w:rFonts w:cstheme="minorHAnsi"/>
        </w:rPr>
        <w:tab/>
      </w:r>
      <w:r w:rsidRPr="009A2F08">
        <w:rPr>
          <w:rFonts w:cstheme="minorHAnsi"/>
          <w:u w:val="single"/>
        </w:rPr>
        <w:t>Method of Monitoring:</w:t>
      </w:r>
      <w:r w:rsidRPr="009A2F08">
        <w:rPr>
          <w:rFonts w:cstheme="minorHAnsi"/>
        </w:rPr>
        <w:t xml:space="preserve">  Practice operations data</w:t>
      </w:r>
    </w:p>
    <w:p w14:paraId="18FCFB61" w14:textId="77777777"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Compliance monitored by Director of Student Counseling Center and/or Vice President for Student Affairs through review of specific practice data at least quarterly.  If corrections are warranted, these will be addressed at the time of the reviews. </w:t>
      </w:r>
    </w:p>
    <w:p w14:paraId="3C447861" w14:textId="77777777" w:rsidR="009A2F08" w:rsidRPr="00140074" w:rsidRDefault="009A2F08" w:rsidP="009A2F08">
      <w:pPr>
        <w:ind w:left="720" w:hanging="720"/>
      </w:pPr>
      <w:r w:rsidRPr="008E117F">
        <w:rPr>
          <w:b/>
          <w:bCs/>
        </w:rPr>
        <w:t>1.3</w:t>
      </w:r>
      <w:r w:rsidRPr="00140074">
        <w:tab/>
      </w:r>
      <w:r w:rsidRPr="00140074">
        <w:rPr>
          <w:b/>
        </w:rPr>
        <w:t>Metric Description:  Client/Patient Satisfaction</w:t>
      </w:r>
    </w:p>
    <w:p w14:paraId="29CAE74C" w14:textId="6CA66C30" w:rsidR="009A2F08" w:rsidRPr="009A2F08" w:rsidRDefault="009A2F08" w:rsidP="0036157C">
      <w:pPr>
        <w:ind w:left="720" w:firstLine="0"/>
        <w:contextualSpacing/>
        <w:jc w:val="both"/>
        <w:rPr>
          <w:rFonts w:cstheme="minorHAnsi"/>
        </w:rPr>
      </w:pPr>
      <w:r w:rsidRPr="009A2F08">
        <w:rPr>
          <w:rFonts w:cstheme="minorHAnsi"/>
          <w:u w:val="single"/>
        </w:rPr>
        <w:t>Required Level of Expectation</w:t>
      </w:r>
      <w:r w:rsidRPr="009A2F08">
        <w:rPr>
          <w:rFonts w:cstheme="minorHAnsi"/>
        </w:rPr>
        <w:t xml:space="preserve">:  </w:t>
      </w:r>
      <w:r w:rsidR="00C12AE0">
        <w:rPr>
          <w:rFonts w:cstheme="minorHAnsi"/>
        </w:rPr>
        <w:t xml:space="preserve">85% of patients surveyed will report being satisfied or highly satisfied. </w:t>
      </w:r>
    </w:p>
    <w:p w14:paraId="68182214" w14:textId="367E3AE4" w:rsidR="009A2F08" w:rsidRPr="009A2F08" w:rsidRDefault="009A2F08" w:rsidP="009A2F08">
      <w:pPr>
        <w:ind w:left="720" w:firstLine="0"/>
        <w:contextualSpacing/>
        <w:jc w:val="both"/>
        <w:rPr>
          <w:rFonts w:cstheme="minorHAnsi"/>
        </w:rPr>
      </w:pPr>
      <w:r w:rsidRPr="009A2F08">
        <w:rPr>
          <w:rFonts w:cstheme="minorHAnsi"/>
          <w:u w:val="single"/>
        </w:rPr>
        <w:t>Method of Monitoring:</w:t>
      </w:r>
      <w:r w:rsidRPr="009A2F08">
        <w:rPr>
          <w:rFonts w:cstheme="minorHAnsi"/>
        </w:rPr>
        <w:t xml:space="preserve"> Questions on </w:t>
      </w:r>
      <w:r w:rsidR="0036157C">
        <w:rPr>
          <w:rFonts w:cstheme="minorHAnsi"/>
        </w:rPr>
        <w:t>LC State</w:t>
      </w:r>
      <w:r w:rsidRPr="009A2F08">
        <w:rPr>
          <w:rFonts w:cstheme="minorHAnsi"/>
        </w:rPr>
        <w:t xml:space="preserve"> survey, share </w:t>
      </w:r>
      <w:r w:rsidR="00B132DC">
        <w:rPr>
          <w:rFonts w:cstheme="minorHAnsi"/>
        </w:rPr>
        <w:t>Offeror</w:t>
      </w:r>
      <w:r w:rsidRPr="009A2F08">
        <w:rPr>
          <w:rFonts w:cstheme="minorHAnsi"/>
        </w:rPr>
        <w:t xml:space="preserve"> satisfaction survey results, student/patient complaints to LC</w:t>
      </w:r>
      <w:r w:rsidR="0036157C">
        <w:rPr>
          <w:rFonts w:cstheme="minorHAnsi"/>
        </w:rPr>
        <w:t xml:space="preserve"> </w:t>
      </w:r>
      <w:r w:rsidRPr="009A2F08">
        <w:rPr>
          <w:rFonts w:cstheme="minorHAnsi"/>
        </w:rPr>
        <w:t>S</w:t>
      </w:r>
      <w:r w:rsidR="0036157C">
        <w:rPr>
          <w:rFonts w:cstheme="minorHAnsi"/>
        </w:rPr>
        <w:t>tate</w:t>
      </w:r>
      <w:r w:rsidRPr="009A2F08">
        <w:rPr>
          <w:rFonts w:cstheme="minorHAnsi"/>
        </w:rPr>
        <w:t xml:space="preserve"> administration about </w:t>
      </w:r>
      <w:r w:rsidR="00B132DC">
        <w:rPr>
          <w:rFonts w:cstheme="minorHAnsi"/>
        </w:rPr>
        <w:t>Offeror</w:t>
      </w:r>
      <w:r w:rsidRPr="009A2F08">
        <w:rPr>
          <w:rFonts w:cstheme="minorHAnsi"/>
        </w:rPr>
        <w:t>/health services</w:t>
      </w:r>
    </w:p>
    <w:p w14:paraId="00E04072" w14:textId="33E06564"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The Director of </w:t>
      </w:r>
      <w:r w:rsidR="0036157C">
        <w:rPr>
          <w:rFonts w:cstheme="minorHAnsi"/>
        </w:rPr>
        <w:t xml:space="preserve">the </w:t>
      </w:r>
      <w:r w:rsidRPr="009A2F08">
        <w:rPr>
          <w:rFonts w:cstheme="minorHAnsi"/>
        </w:rPr>
        <w:t xml:space="preserve">Student Counseling Center and/or Vice President for Student Affairs will monitor compliance through review of </w:t>
      </w:r>
      <w:r w:rsidR="0036157C">
        <w:rPr>
          <w:rFonts w:cstheme="minorHAnsi"/>
        </w:rPr>
        <w:t>LC State</w:t>
      </w:r>
      <w:r w:rsidRPr="009A2F08">
        <w:rPr>
          <w:rFonts w:cstheme="minorHAnsi"/>
        </w:rPr>
        <w:t xml:space="preserve"> Student Survey, review of any specific student complaints and through review of </w:t>
      </w:r>
      <w:r w:rsidR="00B132DC">
        <w:rPr>
          <w:rFonts w:cstheme="minorHAnsi"/>
        </w:rPr>
        <w:t>Offeror</w:t>
      </w:r>
      <w:r w:rsidRPr="009A2F08">
        <w:rPr>
          <w:rFonts w:cstheme="minorHAnsi"/>
        </w:rPr>
        <w:t xml:space="preserve"> satisfaction survey results at least biannually (at the end of each academic semester). If there are concerns, they will be addressed at that time of the biannual review, or in some cases, on an as needed basis.  </w:t>
      </w:r>
    </w:p>
    <w:p w14:paraId="36150D76" w14:textId="77777777" w:rsidR="009A2F08" w:rsidRPr="00140074" w:rsidRDefault="009A2F08" w:rsidP="009A2F08">
      <w:pPr>
        <w:ind w:left="720" w:hanging="720"/>
      </w:pPr>
      <w:r w:rsidRPr="008E117F">
        <w:rPr>
          <w:b/>
          <w:bCs/>
        </w:rPr>
        <w:t>1.4</w:t>
      </w:r>
      <w:r w:rsidRPr="00140074">
        <w:tab/>
      </w:r>
      <w:r w:rsidRPr="00140074">
        <w:rPr>
          <w:b/>
        </w:rPr>
        <w:t>Metric Description:</w:t>
      </w:r>
      <w:r w:rsidRPr="00140074">
        <w:t xml:space="preserve">  </w:t>
      </w:r>
      <w:r w:rsidRPr="00140074">
        <w:rPr>
          <w:b/>
        </w:rPr>
        <w:t>Assess and improve health literacy of students</w:t>
      </w:r>
    </w:p>
    <w:p w14:paraId="60B23C9C" w14:textId="0A397319" w:rsidR="009A2F08" w:rsidRPr="009A2F08" w:rsidRDefault="009A2F08" w:rsidP="009A2F08">
      <w:pPr>
        <w:ind w:left="720" w:firstLine="0"/>
        <w:contextualSpacing/>
        <w:jc w:val="both"/>
        <w:rPr>
          <w:rFonts w:cstheme="minorHAnsi"/>
        </w:rPr>
      </w:pPr>
      <w:r w:rsidRPr="009A2F08">
        <w:rPr>
          <w:rFonts w:cstheme="minorHAnsi"/>
          <w:u w:val="single"/>
        </w:rPr>
        <w:t xml:space="preserve">Required Level of Expectation:  </w:t>
      </w:r>
      <w:r w:rsidR="00C12AE0">
        <w:rPr>
          <w:rFonts w:cstheme="minorHAnsi"/>
        </w:rPr>
        <w:t>8</w:t>
      </w:r>
      <w:r w:rsidRPr="009A2F08">
        <w:rPr>
          <w:rFonts w:cstheme="minorHAnsi"/>
        </w:rPr>
        <w:t xml:space="preserve">5% of </w:t>
      </w:r>
      <w:r w:rsidR="0036157C">
        <w:rPr>
          <w:rFonts w:cstheme="minorHAnsi"/>
        </w:rPr>
        <w:t>LC State’s</w:t>
      </w:r>
      <w:r w:rsidR="00C12AE0">
        <w:rPr>
          <w:rFonts w:cstheme="minorHAnsi"/>
        </w:rPr>
        <w:t xml:space="preserve"> students participating in</w:t>
      </w:r>
      <w:r w:rsidRPr="009A2F08">
        <w:rPr>
          <w:rFonts w:cstheme="minorHAnsi"/>
        </w:rPr>
        <w:t xml:space="preserve"> </w:t>
      </w:r>
      <w:r w:rsidR="00C12AE0">
        <w:rPr>
          <w:rFonts w:cstheme="minorHAnsi"/>
        </w:rPr>
        <w:t xml:space="preserve">SHS programming will report increased knowledge about personal health issues and campus resources.  </w:t>
      </w:r>
    </w:p>
    <w:p w14:paraId="30CC22AF" w14:textId="799318C9" w:rsidR="009A2F08" w:rsidRPr="009A2F08" w:rsidRDefault="009A2F08" w:rsidP="009A2F08">
      <w:pPr>
        <w:ind w:left="720" w:firstLine="0"/>
        <w:contextualSpacing/>
        <w:jc w:val="both"/>
        <w:rPr>
          <w:rFonts w:cstheme="minorHAnsi"/>
        </w:rPr>
      </w:pPr>
      <w:r w:rsidRPr="009A2F08">
        <w:rPr>
          <w:rFonts w:cstheme="minorHAnsi"/>
          <w:u w:val="single"/>
        </w:rPr>
        <w:t>Method of Monitoring:</w:t>
      </w:r>
      <w:r w:rsidRPr="009A2F08">
        <w:rPr>
          <w:rFonts w:cstheme="minorHAnsi"/>
        </w:rPr>
        <w:t xml:space="preserve">  </w:t>
      </w:r>
      <w:r w:rsidR="00B132DC">
        <w:rPr>
          <w:rFonts w:cstheme="minorHAnsi"/>
        </w:rPr>
        <w:t>Offeror</w:t>
      </w:r>
      <w:r w:rsidR="00C12AE0">
        <w:rPr>
          <w:rFonts w:cstheme="minorHAnsi"/>
        </w:rPr>
        <w:t xml:space="preserve"> will work with the </w:t>
      </w:r>
      <w:r w:rsidR="0036157C" w:rsidRPr="009A2F08">
        <w:rPr>
          <w:rFonts w:cstheme="minorHAnsi"/>
        </w:rPr>
        <w:t xml:space="preserve">Director of </w:t>
      </w:r>
      <w:r w:rsidR="0036157C">
        <w:rPr>
          <w:rFonts w:cstheme="minorHAnsi"/>
        </w:rPr>
        <w:t xml:space="preserve">the </w:t>
      </w:r>
      <w:r w:rsidR="0036157C" w:rsidRPr="009A2F08">
        <w:rPr>
          <w:rFonts w:cstheme="minorHAnsi"/>
        </w:rPr>
        <w:t xml:space="preserve">Student Counseling Center and/or Vice President for Student Affairs </w:t>
      </w:r>
      <w:r w:rsidR="00C12AE0">
        <w:rPr>
          <w:rFonts w:cstheme="minorHAnsi"/>
        </w:rPr>
        <w:t xml:space="preserve">regarding periodic student surveys to assess health literacy. </w:t>
      </w:r>
    </w:p>
    <w:p w14:paraId="225B70A3" w14:textId="77777777" w:rsidR="009A2F08" w:rsidRPr="009A2F08" w:rsidRDefault="009A2F08" w:rsidP="009A2F08">
      <w:pPr>
        <w:ind w:left="720" w:firstLine="0"/>
        <w:contextualSpacing/>
        <w:jc w:val="both"/>
        <w:rPr>
          <w:rFonts w:cstheme="minorHAnsi"/>
        </w:rPr>
      </w:pPr>
      <w:r w:rsidRPr="009A2F08">
        <w:rPr>
          <w:rFonts w:cstheme="minorHAnsi"/>
          <w:u w:val="single"/>
        </w:rPr>
        <w:t>Strategy for Correcting Non-Compliance:</w:t>
      </w:r>
      <w:r w:rsidRPr="009A2F08">
        <w:rPr>
          <w:rFonts w:cstheme="minorHAnsi"/>
        </w:rPr>
        <w:t xml:space="preserve"> Increased student programming.</w:t>
      </w:r>
    </w:p>
    <w:p w14:paraId="25FCA6D3" w14:textId="54D68532" w:rsidR="00A53BF6" w:rsidRDefault="00A53BF6">
      <w:r>
        <w:br w:type="page"/>
      </w:r>
    </w:p>
    <w:p w14:paraId="31ACB42B" w14:textId="77777777" w:rsidR="00A53BF6" w:rsidRDefault="00A53BF6" w:rsidP="00A53BF6">
      <w:pPr>
        <w:pStyle w:val="Heading1"/>
        <w:numPr>
          <w:ilvl w:val="0"/>
          <w:numId w:val="0"/>
        </w:numPr>
        <w:jc w:val="center"/>
        <w:rPr>
          <w:rFonts w:cstheme="minorHAnsi"/>
          <w:b/>
        </w:rPr>
      </w:pPr>
      <w:bookmarkStart w:id="31" w:name="_Toc523772531"/>
      <w:bookmarkStart w:id="32" w:name="_Toc144218210"/>
      <w:r>
        <w:rPr>
          <w:rFonts w:cstheme="minorHAnsi"/>
          <w:b/>
        </w:rPr>
        <w:lastRenderedPageBreak/>
        <w:t>APPENDIX C – SPECIAL TERMS AND CONDITIONS</w:t>
      </w:r>
      <w:bookmarkEnd w:id="31"/>
      <w:bookmarkEnd w:id="32"/>
    </w:p>
    <w:p w14:paraId="0527477E" w14:textId="3EEE1D4F" w:rsidR="003E0BAE" w:rsidRDefault="003E0BAE" w:rsidP="00A53BF6">
      <w:pPr>
        <w:jc w:val="center"/>
        <w:rPr>
          <w:rFonts w:cstheme="minorHAnsi"/>
        </w:rPr>
      </w:pPr>
      <w:r>
        <w:rPr>
          <w:rFonts w:cstheme="minorHAnsi"/>
        </w:rPr>
        <w:t>RFP23-0829</w:t>
      </w:r>
    </w:p>
    <w:p w14:paraId="4988B11C" w14:textId="1C3700D2" w:rsidR="00A53BF6" w:rsidRPr="00CB4CD6" w:rsidRDefault="00A53BF6" w:rsidP="00A53BF6">
      <w:pPr>
        <w:jc w:val="center"/>
        <w:rPr>
          <w:i/>
          <w:sz w:val="24"/>
          <w:szCs w:val="24"/>
        </w:rPr>
      </w:pPr>
      <w:r>
        <w:rPr>
          <w:rFonts w:cstheme="minorHAnsi"/>
        </w:rPr>
        <w:t>Student Health Services</w:t>
      </w:r>
      <w:r w:rsidDel="00EF7394">
        <w:rPr>
          <w:rFonts w:cstheme="minorHAnsi"/>
        </w:rPr>
        <w:t xml:space="preserve"> </w:t>
      </w:r>
    </w:p>
    <w:p w14:paraId="1BFF50B2" w14:textId="722058F9" w:rsidR="00A53BF6" w:rsidRPr="00B91C2B" w:rsidRDefault="00A53BF6" w:rsidP="00B91C2B">
      <w:pPr>
        <w:pStyle w:val="ListParagraph"/>
        <w:numPr>
          <w:ilvl w:val="0"/>
          <w:numId w:val="11"/>
        </w:numPr>
        <w:rPr>
          <w:b/>
          <w:bCs/>
          <w:snapToGrid w:val="0"/>
        </w:rPr>
      </w:pPr>
      <w:bookmarkStart w:id="33" w:name="_Toc488241404"/>
      <w:r w:rsidRPr="00B91C2B">
        <w:rPr>
          <w:snapToGrid w:val="0"/>
        </w:rPr>
        <w:t>CONFIDENTIAL INFORMATION</w:t>
      </w:r>
      <w:bookmarkEnd w:id="33"/>
    </w:p>
    <w:p w14:paraId="2CC7881E" w14:textId="2EFBA5C6" w:rsidR="00A53BF6" w:rsidRPr="00490126" w:rsidRDefault="00A53BF6" w:rsidP="00B91C2B">
      <w:pPr>
        <w:rPr>
          <w:b/>
          <w:bCs/>
          <w:snapToGrid w:val="0"/>
        </w:rPr>
      </w:pPr>
      <w:bookmarkStart w:id="34" w:name="_Toc488241405"/>
      <w:r w:rsidRPr="00490126">
        <w:rPr>
          <w:snapToGrid w:val="0"/>
        </w:rPr>
        <w:t xml:space="preserve">The provisions of this section must supplement and </w:t>
      </w:r>
      <w:r w:rsidRPr="007A0BFC">
        <w:rPr>
          <w:snapToGrid w:val="0"/>
        </w:rPr>
        <w:t>not replace Section 2</w:t>
      </w:r>
      <w:r w:rsidR="007A0BFC">
        <w:rPr>
          <w:snapToGrid w:val="0"/>
        </w:rPr>
        <w:t>3</w:t>
      </w:r>
      <w:r w:rsidRPr="007A0BFC">
        <w:rPr>
          <w:snapToGrid w:val="0"/>
        </w:rPr>
        <w:t xml:space="preserve"> of </w:t>
      </w:r>
      <w:r w:rsidR="007A0BFC" w:rsidRPr="007A0BFC">
        <w:rPr>
          <w:snapToGrid w:val="0"/>
        </w:rPr>
        <w:t>L</w:t>
      </w:r>
      <w:r w:rsidR="007A0BFC">
        <w:rPr>
          <w:snapToGrid w:val="0"/>
        </w:rPr>
        <w:t xml:space="preserve">ewis-Clark State College’s </w:t>
      </w:r>
      <w:r w:rsidRPr="007A0BFC">
        <w:rPr>
          <w:snapToGrid w:val="0"/>
        </w:rPr>
        <w:t>Standard Contract Terms and Conditions.  Patient informa</w:t>
      </w:r>
      <w:r w:rsidRPr="00490126">
        <w:rPr>
          <w:snapToGrid w:val="0"/>
        </w:rPr>
        <w:t xml:space="preserve">tion must be Confidential Information as defined in </w:t>
      </w:r>
      <w:r w:rsidR="007A0BFC" w:rsidRPr="007A0BFC">
        <w:rPr>
          <w:snapToGrid w:val="0"/>
        </w:rPr>
        <w:t>Section 2</w:t>
      </w:r>
      <w:r w:rsidR="007A0BFC">
        <w:rPr>
          <w:snapToGrid w:val="0"/>
        </w:rPr>
        <w:t>3</w:t>
      </w:r>
      <w:r w:rsidR="007A0BFC" w:rsidRPr="007A0BFC">
        <w:rPr>
          <w:snapToGrid w:val="0"/>
        </w:rPr>
        <w:t xml:space="preserve"> of L</w:t>
      </w:r>
      <w:r w:rsidR="007A0BFC">
        <w:rPr>
          <w:snapToGrid w:val="0"/>
        </w:rPr>
        <w:t xml:space="preserve">ewis-Clark State College’s </w:t>
      </w:r>
      <w:r w:rsidR="007A0BFC" w:rsidRPr="007A0BFC">
        <w:rPr>
          <w:snapToGrid w:val="0"/>
        </w:rPr>
        <w:t>Standard Contract Terms and Conditions</w:t>
      </w:r>
      <w:r w:rsidRPr="00490126">
        <w:rPr>
          <w:snapToGrid w:val="0"/>
        </w:rPr>
        <w:t>. The Contractor must comply with laws and regulations concerning the confidentiality of healthcare information applicable to LCSC including, but not limited to, the Health Insurance Portability and Accountability Act (HIPAA), United States Code Title 42, Chapter 7, Subchapter XI, Part C, and federal regulations at 45 C.F.R. Parts 160, 162 and 164.</w:t>
      </w:r>
      <w:bookmarkEnd w:id="34"/>
    </w:p>
    <w:p w14:paraId="7DBDBD5D" w14:textId="77777777" w:rsidR="00A53BF6" w:rsidRPr="0007339B" w:rsidRDefault="00A53BF6" w:rsidP="00A53BF6">
      <w:pPr>
        <w:rPr>
          <w:rFonts w:cstheme="minorHAnsi"/>
          <w:i/>
        </w:rPr>
      </w:pPr>
    </w:p>
    <w:p w14:paraId="73168A26" w14:textId="77777777" w:rsidR="00A53BF6" w:rsidRPr="00B91C2B" w:rsidRDefault="00A53BF6" w:rsidP="00B91C2B">
      <w:pPr>
        <w:pStyle w:val="ListParagraph"/>
        <w:numPr>
          <w:ilvl w:val="0"/>
          <w:numId w:val="11"/>
        </w:numPr>
        <w:rPr>
          <w:snapToGrid w:val="0"/>
        </w:rPr>
      </w:pPr>
      <w:bookmarkStart w:id="35" w:name="_Toc488241406"/>
      <w:r w:rsidRPr="00B91C2B">
        <w:rPr>
          <w:snapToGrid w:val="0"/>
        </w:rPr>
        <w:t>CRITICAL INCIDENTS</w:t>
      </w:r>
      <w:bookmarkEnd w:id="35"/>
    </w:p>
    <w:p w14:paraId="42BECD43" w14:textId="25E322F4" w:rsidR="00A53BF6" w:rsidRPr="00490126" w:rsidRDefault="00A53BF6" w:rsidP="00B91C2B">
      <w:pPr>
        <w:rPr>
          <w:b/>
          <w:bCs/>
          <w:snapToGrid w:val="0"/>
        </w:rPr>
      </w:pPr>
      <w:bookmarkStart w:id="36" w:name="_Toc488241407"/>
      <w:r w:rsidRPr="00490126">
        <w:rPr>
          <w:snapToGrid w:val="0"/>
        </w:rPr>
        <w:t xml:space="preserve">In the event a member of the Contractor’s staff is involved in any event which causes, or has a reasonable likelihood of causing, financial liability to </w:t>
      </w:r>
      <w:r w:rsidR="00134F7F">
        <w:rPr>
          <w:snapToGrid w:val="0"/>
        </w:rPr>
        <w:t>LC State</w:t>
      </w:r>
      <w:r w:rsidRPr="00490126">
        <w:rPr>
          <w:snapToGrid w:val="0"/>
        </w:rPr>
        <w:t xml:space="preserve">, loss or damage to property, or harm or death to a person, Contractor must immediately suspend such staff person from work under the Agreement until such time as </w:t>
      </w:r>
      <w:r w:rsidR="00134F7F">
        <w:rPr>
          <w:snapToGrid w:val="0"/>
        </w:rPr>
        <w:t>LC State</w:t>
      </w:r>
      <w:r w:rsidRPr="00490126">
        <w:rPr>
          <w:snapToGrid w:val="0"/>
        </w:rPr>
        <w:t xml:space="preserve"> approves the resumption of work under the Contract by such staff person.</w:t>
      </w:r>
      <w:bookmarkEnd w:id="36"/>
    </w:p>
    <w:p w14:paraId="2CD56E1D" w14:textId="77777777" w:rsidR="00A53BF6" w:rsidRPr="0007339B" w:rsidRDefault="00A53BF6" w:rsidP="00A53BF6">
      <w:pPr>
        <w:rPr>
          <w:rFonts w:cstheme="minorHAnsi"/>
        </w:rPr>
      </w:pPr>
    </w:p>
    <w:p w14:paraId="12EE2229" w14:textId="77777777" w:rsidR="00A53BF6" w:rsidRPr="00B91C2B" w:rsidRDefault="00A53BF6" w:rsidP="00B91C2B">
      <w:pPr>
        <w:pStyle w:val="ListParagraph"/>
        <w:numPr>
          <w:ilvl w:val="0"/>
          <w:numId w:val="11"/>
        </w:numPr>
        <w:rPr>
          <w:snapToGrid w:val="0"/>
        </w:rPr>
      </w:pPr>
      <w:bookmarkStart w:id="37" w:name="_Toc488241408"/>
      <w:r w:rsidRPr="00B91C2B">
        <w:rPr>
          <w:snapToGrid w:val="0"/>
        </w:rPr>
        <w:t>FEDERAL AND STATE LICENSING AND CERTIFICATION</w:t>
      </w:r>
      <w:bookmarkEnd w:id="37"/>
      <w:r w:rsidRPr="00B91C2B">
        <w:rPr>
          <w:snapToGrid w:val="0"/>
        </w:rPr>
        <w:t xml:space="preserve"> </w:t>
      </w:r>
    </w:p>
    <w:p w14:paraId="54A12748" w14:textId="05FC3321" w:rsidR="00A53BF6" w:rsidRPr="00490126" w:rsidRDefault="00A53BF6" w:rsidP="00B91C2B">
      <w:pPr>
        <w:rPr>
          <w:b/>
          <w:bCs/>
          <w:snapToGrid w:val="0"/>
        </w:rPr>
      </w:pPr>
      <w:bookmarkStart w:id="38" w:name="_Toc488241409"/>
      <w:r w:rsidRPr="00490126">
        <w:rPr>
          <w:snapToGrid w:val="0"/>
        </w:rPr>
        <w:t>Where required by law, Contractor’s staff must hold current licenses or certifications issued by the State of Idaho authorizing the staff member to perform the services assigned to the staff member.  At the request of LC</w:t>
      </w:r>
      <w:r w:rsidR="00134F7F">
        <w:rPr>
          <w:snapToGrid w:val="0"/>
        </w:rPr>
        <w:t xml:space="preserve"> </w:t>
      </w:r>
      <w:r w:rsidRPr="00490126">
        <w:rPr>
          <w:snapToGrid w:val="0"/>
        </w:rPr>
        <w:t>S</w:t>
      </w:r>
      <w:r w:rsidR="00134F7F">
        <w:rPr>
          <w:snapToGrid w:val="0"/>
        </w:rPr>
        <w:t>tate</w:t>
      </w:r>
      <w:r w:rsidRPr="00490126">
        <w:rPr>
          <w:snapToGrid w:val="0"/>
        </w:rPr>
        <w:t>, Contractor must provide copies of such licenses or certifications.</w:t>
      </w:r>
      <w:bookmarkEnd w:id="38"/>
    </w:p>
    <w:p w14:paraId="456CCB53" w14:textId="77777777" w:rsidR="00A53BF6" w:rsidRPr="0007339B" w:rsidRDefault="00A53BF6" w:rsidP="00A53BF6">
      <w:pPr>
        <w:rPr>
          <w:rFonts w:cstheme="minorHAnsi"/>
          <w:i/>
        </w:rPr>
      </w:pPr>
    </w:p>
    <w:p w14:paraId="79C104A4" w14:textId="77777777" w:rsidR="00A53BF6" w:rsidRPr="00B91C2B" w:rsidRDefault="00A53BF6" w:rsidP="00B91C2B">
      <w:pPr>
        <w:pStyle w:val="ListParagraph"/>
        <w:numPr>
          <w:ilvl w:val="0"/>
          <w:numId w:val="11"/>
        </w:numPr>
        <w:rPr>
          <w:snapToGrid w:val="0"/>
        </w:rPr>
      </w:pPr>
      <w:bookmarkStart w:id="39" w:name="_Toc488241410"/>
      <w:r w:rsidRPr="00B91C2B">
        <w:rPr>
          <w:snapToGrid w:val="0"/>
        </w:rPr>
        <w:t>OFFICE SUPPLIES AND EQUIPMENT</w:t>
      </w:r>
      <w:bookmarkEnd w:id="39"/>
    </w:p>
    <w:p w14:paraId="7CDC1171" w14:textId="5E6D53F6" w:rsidR="00A53BF6" w:rsidRDefault="00A53BF6" w:rsidP="00B91C2B">
      <w:pPr>
        <w:rPr>
          <w:snapToGrid w:val="0"/>
        </w:rPr>
      </w:pPr>
      <w:bookmarkStart w:id="40" w:name="_Toc488241411"/>
      <w:r w:rsidRPr="00490126">
        <w:rPr>
          <w:snapToGrid w:val="0"/>
        </w:rPr>
        <w:t>The Contractor must provide all needed office equipment for its use.  Office equipment includes computers, pens, clipboards, fax machine, copier, time clock and other equipment needed by Contractor in its performance of the Contract.</w:t>
      </w:r>
      <w:bookmarkEnd w:id="40"/>
      <w:r w:rsidRPr="00490126">
        <w:rPr>
          <w:snapToGrid w:val="0"/>
        </w:rPr>
        <w:t xml:space="preserve"> </w:t>
      </w:r>
    </w:p>
    <w:p w14:paraId="233AE1CE" w14:textId="77777777" w:rsidR="00B91C2B" w:rsidRPr="00B91C2B" w:rsidRDefault="00B91C2B" w:rsidP="00B91C2B"/>
    <w:p w14:paraId="219624A6" w14:textId="061EF0EB" w:rsidR="00A53BF6" w:rsidRPr="00B91C2B" w:rsidRDefault="00134F7F" w:rsidP="00B91C2B">
      <w:pPr>
        <w:pStyle w:val="ListParagraph"/>
        <w:numPr>
          <w:ilvl w:val="0"/>
          <w:numId w:val="11"/>
        </w:numPr>
        <w:rPr>
          <w:snapToGrid w:val="0"/>
        </w:rPr>
      </w:pPr>
      <w:bookmarkStart w:id="41" w:name="_Toc476758243"/>
      <w:r w:rsidRPr="00B91C2B">
        <w:rPr>
          <w:snapToGrid w:val="0"/>
        </w:rPr>
        <w:t xml:space="preserve">LC </w:t>
      </w:r>
      <w:r w:rsidR="00A53BF6" w:rsidRPr="00B91C2B">
        <w:rPr>
          <w:snapToGrid w:val="0"/>
        </w:rPr>
        <w:t>STATE LIABILITY</w:t>
      </w:r>
      <w:bookmarkEnd w:id="41"/>
    </w:p>
    <w:p w14:paraId="1808ACE1" w14:textId="6D5CBA14" w:rsidR="00A53BF6" w:rsidRDefault="00134F7F" w:rsidP="00B91C2B">
      <w:pPr>
        <w:rPr>
          <w:snapToGrid w:val="0"/>
        </w:rPr>
      </w:pPr>
      <w:r>
        <w:rPr>
          <w:snapToGrid w:val="0"/>
        </w:rPr>
        <w:t>LC State</w:t>
      </w:r>
      <w:r w:rsidR="00A53BF6" w:rsidRPr="00A53BF6">
        <w:rPr>
          <w:snapToGrid w:val="0"/>
        </w:rPr>
        <w:t xml:space="preserve"> is not responsible for Contractor losses on </w:t>
      </w:r>
      <w:r>
        <w:rPr>
          <w:snapToGrid w:val="0"/>
        </w:rPr>
        <w:t xml:space="preserve">LC </w:t>
      </w:r>
      <w:r w:rsidR="00A53BF6" w:rsidRPr="00A53BF6">
        <w:rPr>
          <w:snapToGrid w:val="0"/>
        </w:rPr>
        <w:t xml:space="preserve">State property, or otherwise, caused by theft, mysterious disappearance of, or damage to equipment, supplies or other personal property of Contractor, its staff, or vendors.  </w:t>
      </w:r>
    </w:p>
    <w:p w14:paraId="49A27446" w14:textId="77777777" w:rsidR="00B91C2B" w:rsidRPr="0007339B" w:rsidRDefault="00B91C2B" w:rsidP="00A53BF6">
      <w:pPr>
        <w:rPr>
          <w:rFonts w:cstheme="minorHAnsi"/>
        </w:rPr>
      </w:pPr>
    </w:p>
    <w:p w14:paraId="796B1178" w14:textId="77777777" w:rsidR="00A53BF6" w:rsidRPr="00B91C2B" w:rsidRDefault="00A53BF6" w:rsidP="00B91C2B">
      <w:pPr>
        <w:pStyle w:val="ListParagraph"/>
        <w:numPr>
          <w:ilvl w:val="0"/>
          <w:numId w:val="11"/>
        </w:numPr>
        <w:rPr>
          <w:snapToGrid w:val="0"/>
        </w:rPr>
      </w:pPr>
      <w:bookmarkStart w:id="42" w:name="_Toc463338486"/>
      <w:bookmarkStart w:id="43" w:name="_Toc488241412"/>
      <w:r w:rsidRPr="00B91C2B">
        <w:rPr>
          <w:snapToGrid w:val="0"/>
        </w:rPr>
        <w:t>RECORDS</w:t>
      </w:r>
      <w:bookmarkEnd w:id="42"/>
      <w:bookmarkEnd w:id="43"/>
    </w:p>
    <w:p w14:paraId="1B8A104C" w14:textId="65A6A4EE" w:rsidR="00A53BF6" w:rsidRPr="00490126" w:rsidRDefault="00A53BF6" w:rsidP="00B91C2B">
      <w:pPr>
        <w:rPr>
          <w:b/>
          <w:bCs/>
          <w:snapToGrid w:val="0"/>
        </w:rPr>
      </w:pPr>
      <w:bookmarkStart w:id="44" w:name="_Toc463338487"/>
      <w:bookmarkStart w:id="45" w:name="_Toc488241413"/>
      <w:r w:rsidRPr="00490126">
        <w:rPr>
          <w:snapToGrid w:val="0"/>
        </w:rPr>
        <w:t>The Contractor must maintain all records and documents relevant to the Contract for seven (7) years from the date of final payment to Contractor.  If an audit, litigation, or other action involving records is initiated before the seven (7) year period has expired, the Contractor must maintain records until all issues arising out of such actions are resolved, or until an additional three (3) year period has passed, whichever is later.  If the existence of the Contractor is terminated by bankruptcy or any other cause, all records related to the Contract in the Contractor’s possession must become the property of LC</w:t>
      </w:r>
      <w:r w:rsidR="008F35D9">
        <w:rPr>
          <w:snapToGrid w:val="0"/>
        </w:rPr>
        <w:t xml:space="preserve"> </w:t>
      </w:r>
      <w:r w:rsidRPr="00490126">
        <w:rPr>
          <w:snapToGrid w:val="0"/>
        </w:rPr>
        <w:t>S</w:t>
      </w:r>
      <w:r w:rsidR="008F35D9">
        <w:rPr>
          <w:snapToGrid w:val="0"/>
        </w:rPr>
        <w:t>tate</w:t>
      </w:r>
      <w:r w:rsidRPr="00490126">
        <w:rPr>
          <w:snapToGrid w:val="0"/>
        </w:rPr>
        <w:t xml:space="preserve"> and the Contractor must immediately deliver such records to the LC</w:t>
      </w:r>
      <w:r w:rsidR="008F35D9">
        <w:rPr>
          <w:snapToGrid w:val="0"/>
        </w:rPr>
        <w:t xml:space="preserve"> </w:t>
      </w:r>
      <w:r w:rsidRPr="00490126">
        <w:rPr>
          <w:snapToGrid w:val="0"/>
        </w:rPr>
        <w:t>S</w:t>
      </w:r>
      <w:r w:rsidR="008F35D9">
        <w:rPr>
          <w:snapToGrid w:val="0"/>
        </w:rPr>
        <w:t>tate</w:t>
      </w:r>
      <w:r w:rsidRPr="00490126">
        <w:rPr>
          <w:snapToGrid w:val="0"/>
        </w:rPr>
        <w:t>.  All records and documents relevant to the Contract must be available for and subject to inspection, review, or audit, and copying by LC</w:t>
      </w:r>
      <w:r w:rsidR="008F35D9">
        <w:rPr>
          <w:snapToGrid w:val="0"/>
        </w:rPr>
        <w:t xml:space="preserve"> </w:t>
      </w:r>
      <w:r w:rsidRPr="00490126">
        <w:rPr>
          <w:snapToGrid w:val="0"/>
        </w:rPr>
        <w:t>S</w:t>
      </w:r>
      <w:r w:rsidR="008F35D9">
        <w:rPr>
          <w:snapToGrid w:val="0"/>
        </w:rPr>
        <w:t>tate</w:t>
      </w:r>
      <w:r w:rsidRPr="00490126">
        <w:rPr>
          <w:snapToGrid w:val="0"/>
        </w:rPr>
        <w:t xml:space="preserve"> and other personnel duly authorized by </w:t>
      </w:r>
      <w:r w:rsidR="008F35D9">
        <w:rPr>
          <w:snapToGrid w:val="0"/>
        </w:rPr>
        <w:t>LC State</w:t>
      </w:r>
      <w:r w:rsidRPr="00490126">
        <w:rPr>
          <w:snapToGrid w:val="0"/>
        </w:rPr>
        <w:t xml:space="preserve">, and by federal and state inspectors or auditors.  The Contractor must make its records available to such parties at all reasonable times, at either the Contractor’s principal place of business or upon premises designated by </w:t>
      </w:r>
      <w:r w:rsidR="008F35D9">
        <w:rPr>
          <w:snapToGrid w:val="0"/>
        </w:rPr>
        <w:t>LC State</w:t>
      </w:r>
      <w:r w:rsidRPr="00490126">
        <w:rPr>
          <w:snapToGrid w:val="0"/>
        </w:rPr>
        <w:t>.</w:t>
      </w:r>
      <w:bookmarkStart w:id="46" w:name="_Toc463338488"/>
      <w:bookmarkStart w:id="47" w:name="_Toc488241414"/>
      <w:bookmarkEnd w:id="44"/>
      <w:bookmarkEnd w:id="45"/>
    </w:p>
    <w:p w14:paraId="1A9FF613" w14:textId="1205AD83" w:rsidR="00A53BF6" w:rsidRPr="00490126" w:rsidRDefault="00A53BF6" w:rsidP="00B91C2B">
      <w:pPr>
        <w:rPr>
          <w:b/>
          <w:bCs/>
          <w:snapToGrid w:val="0"/>
        </w:rPr>
      </w:pPr>
      <w:r w:rsidRPr="00490126">
        <w:rPr>
          <w:snapToGrid w:val="0"/>
        </w:rPr>
        <w:lastRenderedPageBreak/>
        <w:t xml:space="preserve">Pursuant to Idaho Code Section 74-106 et seq., information or documents received from the Contractor may be open to public inspection and copying unless exempt from disclosure.  If the Contractor maintains an individual document is exempt, the Contractor must clearly designate, on each exempt page, that the page is “exempt” and identify the statutory basis for exemption.  </w:t>
      </w:r>
      <w:r w:rsidR="008F35D9">
        <w:rPr>
          <w:snapToGrid w:val="0"/>
        </w:rPr>
        <w:t>LC State</w:t>
      </w:r>
      <w:r w:rsidR="008F35D9" w:rsidRPr="00490126">
        <w:rPr>
          <w:snapToGrid w:val="0"/>
        </w:rPr>
        <w:t xml:space="preserve"> </w:t>
      </w:r>
      <w:r w:rsidRPr="00490126">
        <w:rPr>
          <w:snapToGrid w:val="0"/>
        </w:rPr>
        <w:t xml:space="preserve">reserves the right to confirm an exemption designation.  The Contractor must indemnify and defend </w:t>
      </w:r>
      <w:r w:rsidR="008F35D9">
        <w:rPr>
          <w:snapToGrid w:val="0"/>
        </w:rPr>
        <w:t>LC State</w:t>
      </w:r>
      <w:r w:rsidR="008F35D9" w:rsidRPr="00490126">
        <w:rPr>
          <w:snapToGrid w:val="0"/>
        </w:rPr>
        <w:t xml:space="preserve"> </w:t>
      </w:r>
      <w:r w:rsidRPr="00490126">
        <w:rPr>
          <w:snapToGrid w:val="0"/>
        </w:rPr>
        <w:t>against all liability, claims, damages, losses, expenses, actions, attorney fees and suits whatsoever for honoring such a designation or for the Contractor’s failure to designate an individual document as exempt.</w:t>
      </w:r>
      <w:bookmarkEnd w:id="46"/>
      <w:bookmarkEnd w:id="47"/>
    </w:p>
    <w:p w14:paraId="05AFEECE" w14:textId="77777777" w:rsidR="00A53BF6" w:rsidRPr="0007339B" w:rsidRDefault="00A53BF6" w:rsidP="00A53BF6">
      <w:pPr>
        <w:ind w:firstLine="720"/>
        <w:rPr>
          <w:rFonts w:cstheme="minorHAnsi"/>
          <w:i/>
        </w:rPr>
      </w:pPr>
    </w:p>
    <w:p w14:paraId="4968F548" w14:textId="77777777" w:rsidR="00A53BF6" w:rsidRPr="00B91C2B" w:rsidRDefault="00A53BF6" w:rsidP="00B91C2B">
      <w:pPr>
        <w:pStyle w:val="ListParagraph"/>
        <w:numPr>
          <w:ilvl w:val="0"/>
          <w:numId w:val="11"/>
        </w:numPr>
        <w:rPr>
          <w:snapToGrid w:val="0"/>
        </w:rPr>
      </w:pPr>
      <w:bookmarkStart w:id="48" w:name="_Toc463338489"/>
      <w:bookmarkStart w:id="49" w:name="_Toc488241415"/>
      <w:r w:rsidRPr="00B91C2B">
        <w:rPr>
          <w:snapToGrid w:val="0"/>
        </w:rPr>
        <w:t>RIGHT OF INSPECTION</w:t>
      </w:r>
      <w:bookmarkEnd w:id="48"/>
      <w:bookmarkEnd w:id="49"/>
    </w:p>
    <w:p w14:paraId="5A969795" w14:textId="25B0CFDB" w:rsidR="00A53BF6" w:rsidRPr="00490126" w:rsidRDefault="008F35D9" w:rsidP="00B91C2B">
      <w:pPr>
        <w:rPr>
          <w:b/>
          <w:bCs/>
          <w:snapToGrid w:val="0"/>
        </w:rPr>
      </w:pPr>
      <w:bookmarkStart w:id="50" w:name="_Toc463338490"/>
      <w:bookmarkStart w:id="51" w:name="_Toc488241416"/>
      <w:r>
        <w:rPr>
          <w:snapToGrid w:val="0"/>
        </w:rPr>
        <w:t>LC State</w:t>
      </w:r>
      <w:r w:rsidRPr="00490126">
        <w:rPr>
          <w:snapToGrid w:val="0"/>
        </w:rPr>
        <w:t xml:space="preserve"> </w:t>
      </w:r>
      <w:r w:rsidR="00A53BF6" w:rsidRPr="00490126">
        <w:rPr>
          <w:snapToGrid w:val="0"/>
        </w:rPr>
        <w:t xml:space="preserve">and licensing or certification agencies issuing licenses or certifications held by </w:t>
      </w:r>
      <w:r>
        <w:rPr>
          <w:snapToGrid w:val="0"/>
        </w:rPr>
        <w:t>LC State</w:t>
      </w:r>
      <w:r w:rsidRPr="00490126">
        <w:rPr>
          <w:snapToGrid w:val="0"/>
        </w:rPr>
        <w:t xml:space="preserve"> </w:t>
      </w:r>
      <w:r w:rsidR="00A53BF6" w:rsidRPr="00490126">
        <w:rPr>
          <w:snapToGrid w:val="0"/>
        </w:rPr>
        <w:t>must have the right to inspect, monitor, and evaluate the work being performed by the Contractor under the Contract.</w:t>
      </w:r>
      <w:bookmarkEnd w:id="50"/>
      <w:bookmarkEnd w:id="51"/>
    </w:p>
    <w:p w14:paraId="5E421375" w14:textId="77777777" w:rsidR="00A53BF6" w:rsidRPr="0007339B" w:rsidRDefault="00A53BF6" w:rsidP="00A53BF6">
      <w:pPr>
        <w:rPr>
          <w:rFonts w:cstheme="minorHAnsi"/>
        </w:rPr>
      </w:pPr>
    </w:p>
    <w:p w14:paraId="27F151A9" w14:textId="77777777" w:rsidR="00A53BF6" w:rsidRPr="00B91C2B" w:rsidRDefault="00A53BF6" w:rsidP="00B91C2B">
      <w:pPr>
        <w:pStyle w:val="ListParagraph"/>
        <w:numPr>
          <w:ilvl w:val="0"/>
          <w:numId w:val="11"/>
        </w:numPr>
        <w:rPr>
          <w:snapToGrid w:val="0"/>
        </w:rPr>
      </w:pPr>
      <w:bookmarkStart w:id="52" w:name="_Toc463338491"/>
      <w:bookmarkStart w:id="53" w:name="_Toc488241417"/>
      <w:r w:rsidRPr="00B91C2B">
        <w:rPr>
          <w:snapToGrid w:val="0"/>
        </w:rPr>
        <w:t>COMPLIANCE WITH POLICIES AND LAWS</w:t>
      </w:r>
      <w:bookmarkEnd w:id="52"/>
      <w:bookmarkEnd w:id="53"/>
    </w:p>
    <w:p w14:paraId="6FD69848" w14:textId="1F0A76C4" w:rsidR="00A53BF6" w:rsidRDefault="00A53BF6" w:rsidP="00B91C2B">
      <w:pPr>
        <w:rPr>
          <w:snapToGrid w:val="0"/>
        </w:rPr>
      </w:pPr>
      <w:bookmarkStart w:id="54" w:name="_Toc463338492"/>
      <w:bookmarkStart w:id="55" w:name="_Toc488241418"/>
      <w:r w:rsidRPr="00490126">
        <w:rPr>
          <w:snapToGrid w:val="0"/>
        </w:rPr>
        <w:t xml:space="preserve">The Contractor and the Contractor’s staff must comply with the procedures and policies of </w:t>
      </w:r>
      <w:r w:rsidR="008F35D9">
        <w:rPr>
          <w:snapToGrid w:val="0"/>
        </w:rPr>
        <w:t>LC State</w:t>
      </w:r>
      <w:r w:rsidRPr="00490126">
        <w:rPr>
          <w:snapToGrid w:val="0"/>
        </w:rPr>
        <w:t xml:space="preserve">, the laws governing </w:t>
      </w:r>
      <w:r w:rsidR="008F35D9">
        <w:rPr>
          <w:snapToGrid w:val="0"/>
        </w:rPr>
        <w:t>LC State</w:t>
      </w:r>
      <w:r w:rsidRPr="00490126">
        <w:rPr>
          <w:snapToGrid w:val="0"/>
        </w:rPr>
        <w:t xml:space="preserve">, and the policies and rules of licensing or certification agencies issuing licenses or certifications held by </w:t>
      </w:r>
      <w:r w:rsidR="008F35D9">
        <w:rPr>
          <w:snapToGrid w:val="0"/>
        </w:rPr>
        <w:t>LC State</w:t>
      </w:r>
      <w:r w:rsidRPr="00490126">
        <w:rPr>
          <w:snapToGrid w:val="0"/>
        </w:rPr>
        <w:t xml:space="preserve">, the Contractor and the Contractor’s staff.  Contractor must take immediate action to correct any deficiencies found during facility surveys conducted by state or federal licensing or certification agencies.  </w:t>
      </w:r>
      <w:bookmarkEnd w:id="54"/>
      <w:bookmarkEnd w:id="55"/>
    </w:p>
    <w:p w14:paraId="6F7B08E1" w14:textId="77777777" w:rsidR="00AB7E3A" w:rsidRPr="00490126" w:rsidRDefault="00AB7E3A" w:rsidP="00B91C2B">
      <w:pPr>
        <w:rPr>
          <w:b/>
          <w:bCs/>
          <w:snapToGrid w:val="0"/>
        </w:rPr>
      </w:pPr>
    </w:p>
    <w:p w14:paraId="64E444BA" w14:textId="77777777" w:rsidR="00A53BF6" w:rsidRPr="00AB7E3A" w:rsidRDefault="00A53BF6" w:rsidP="00AB7E3A">
      <w:pPr>
        <w:pStyle w:val="ListParagraph"/>
        <w:numPr>
          <w:ilvl w:val="0"/>
          <w:numId w:val="11"/>
        </w:numPr>
        <w:rPr>
          <w:snapToGrid w:val="0"/>
        </w:rPr>
      </w:pPr>
      <w:r w:rsidRPr="00AB7E3A">
        <w:rPr>
          <w:snapToGrid w:val="0"/>
        </w:rPr>
        <w:t>QUALIFICATION</w:t>
      </w:r>
    </w:p>
    <w:p w14:paraId="169D04D6" w14:textId="5D42C09E" w:rsidR="00A53BF6" w:rsidRPr="00A53BF6" w:rsidRDefault="00A53BF6" w:rsidP="00AB7E3A">
      <w:pPr>
        <w:rPr>
          <w:snapToGrid w:val="0"/>
        </w:rPr>
      </w:pPr>
      <w:r w:rsidRPr="00A53BF6">
        <w:rPr>
          <w:snapToGrid w:val="0"/>
        </w:rPr>
        <w:t xml:space="preserve"> The Contractor certifies to the best of its knowledge and belief that it and its principals:</w:t>
      </w:r>
    </w:p>
    <w:p w14:paraId="20CF30D4" w14:textId="1779A45B" w:rsidR="00A53BF6" w:rsidRPr="0007339B" w:rsidRDefault="00A53BF6" w:rsidP="00A53BF6">
      <w:pPr>
        <w:autoSpaceDE w:val="0"/>
        <w:autoSpaceDN w:val="0"/>
        <w:adjustRightInd w:val="0"/>
        <w:ind w:left="720"/>
        <w:rPr>
          <w:rFonts w:cstheme="minorHAnsi"/>
        </w:rPr>
      </w:pPr>
      <w:r w:rsidRPr="0007339B">
        <w:rPr>
          <w:rFonts w:cstheme="minorHAnsi"/>
        </w:rPr>
        <w:t>9.1</w:t>
      </w:r>
      <w:r w:rsidRPr="0007339B">
        <w:rPr>
          <w:rFonts w:cstheme="minorHAnsi"/>
        </w:rPr>
        <w:tab/>
        <w:t>Are not presently debarred, suspended, proposed for debarment, declared ineligible, or voluntarily excluded from performing the terms of the Contract by a government entity (federal, state, or local);</w:t>
      </w:r>
    </w:p>
    <w:p w14:paraId="4790F980" w14:textId="77777777" w:rsidR="00A53BF6" w:rsidRPr="0007339B" w:rsidRDefault="00A53BF6" w:rsidP="00A53BF6">
      <w:pPr>
        <w:autoSpaceDE w:val="0"/>
        <w:autoSpaceDN w:val="0"/>
        <w:adjustRightInd w:val="0"/>
        <w:ind w:left="720"/>
        <w:rPr>
          <w:rFonts w:cstheme="minorHAnsi"/>
        </w:rPr>
      </w:pPr>
    </w:p>
    <w:p w14:paraId="1FC07E17" w14:textId="3EBB18C4" w:rsidR="00A53BF6" w:rsidRPr="0007339B" w:rsidRDefault="00A53BF6" w:rsidP="00A53BF6">
      <w:pPr>
        <w:autoSpaceDE w:val="0"/>
        <w:autoSpaceDN w:val="0"/>
        <w:adjustRightInd w:val="0"/>
        <w:ind w:left="720"/>
        <w:rPr>
          <w:rFonts w:cstheme="minorHAnsi"/>
        </w:rPr>
      </w:pPr>
      <w:r w:rsidRPr="0007339B">
        <w:rPr>
          <w:rFonts w:cstheme="minorHAnsi"/>
        </w:rPr>
        <w:t>9.2</w:t>
      </w:r>
      <w:r>
        <w:rPr>
          <w:rFonts w:cstheme="minorHAnsi"/>
        </w:rPr>
        <w:t xml:space="preserve"> </w:t>
      </w:r>
      <w:r w:rsidRPr="0007339B">
        <w:rPr>
          <w:rFonts w:cstheme="minorHAnsi"/>
        </w:rPr>
        <w:tab/>
        <w:t>Have not, within a three (3) year period preceding the Contract, been convicted of or had a</w:t>
      </w:r>
      <w:r>
        <w:rPr>
          <w:rFonts w:cstheme="minorHAnsi"/>
        </w:rPr>
        <w:t xml:space="preserve"> </w:t>
      </w:r>
      <w:r w:rsidRPr="0007339B">
        <w:rPr>
          <w:rFonts w:cstheme="minorHAnsi"/>
        </w:rPr>
        <w:t>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6B202FC" w14:textId="77777777" w:rsidR="00A53BF6" w:rsidRPr="0007339B" w:rsidRDefault="00A53BF6" w:rsidP="00A53BF6">
      <w:pPr>
        <w:autoSpaceDE w:val="0"/>
        <w:autoSpaceDN w:val="0"/>
        <w:adjustRightInd w:val="0"/>
        <w:ind w:left="720"/>
        <w:rPr>
          <w:rFonts w:cstheme="minorHAnsi"/>
        </w:rPr>
      </w:pPr>
    </w:p>
    <w:p w14:paraId="66295416" w14:textId="32A5169D" w:rsidR="00A53BF6" w:rsidRPr="0007339B" w:rsidRDefault="00A53BF6" w:rsidP="00A53BF6">
      <w:pPr>
        <w:autoSpaceDE w:val="0"/>
        <w:autoSpaceDN w:val="0"/>
        <w:adjustRightInd w:val="0"/>
        <w:ind w:left="720"/>
        <w:rPr>
          <w:rFonts w:cstheme="minorHAnsi"/>
        </w:rPr>
      </w:pPr>
      <w:r w:rsidRPr="0007339B">
        <w:rPr>
          <w:rFonts w:cstheme="minorHAnsi"/>
        </w:rPr>
        <w:t>9.3</w:t>
      </w:r>
      <w:r w:rsidRPr="0007339B">
        <w:rPr>
          <w:rFonts w:cstheme="minorHAnsi"/>
        </w:rPr>
        <w:tab/>
        <w:t xml:space="preserve">Are not presently indicted for or otherwise criminally or civilly charged by a government </w:t>
      </w:r>
      <w:r>
        <w:rPr>
          <w:rFonts w:cstheme="minorHAnsi"/>
        </w:rPr>
        <w:tab/>
      </w:r>
      <w:r w:rsidRPr="0007339B">
        <w:rPr>
          <w:rFonts w:cstheme="minorHAnsi"/>
        </w:rPr>
        <w:t>entity (federal, state, or local) with commission of any of the offenses enumerated in</w:t>
      </w:r>
      <w:r w:rsidR="008F35D9">
        <w:rPr>
          <w:rFonts w:cstheme="minorHAnsi"/>
        </w:rPr>
        <w:t xml:space="preserve"> </w:t>
      </w:r>
      <w:r w:rsidRPr="0007339B">
        <w:rPr>
          <w:rFonts w:cstheme="minorHAnsi"/>
        </w:rPr>
        <w:t>paragraph 2 of this certification; and</w:t>
      </w:r>
    </w:p>
    <w:p w14:paraId="5A8BC853" w14:textId="77777777" w:rsidR="00A53BF6" w:rsidRPr="0007339B" w:rsidRDefault="00A53BF6" w:rsidP="00A53BF6">
      <w:pPr>
        <w:autoSpaceDE w:val="0"/>
        <w:autoSpaceDN w:val="0"/>
        <w:adjustRightInd w:val="0"/>
        <w:ind w:left="720"/>
        <w:rPr>
          <w:rFonts w:cstheme="minorHAnsi"/>
        </w:rPr>
      </w:pPr>
    </w:p>
    <w:p w14:paraId="3F910D6A" w14:textId="752EC4A8" w:rsidR="00A53BF6" w:rsidRPr="0007339B" w:rsidRDefault="00A53BF6" w:rsidP="00A53BF6">
      <w:pPr>
        <w:autoSpaceDE w:val="0"/>
        <w:autoSpaceDN w:val="0"/>
        <w:adjustRightInd w:val="0"/>
        <w:ind w:left="720"/>
        <w:rPr>
          <w:rFonts w:cstheme="minorHAnsi"/>
        </w:rPr>
      </w:pPr>
      <w:r w:rsidRPr="0007339B">
        <w:rPr>
          <w:rFonts w:cstheme="minorHAnsi"/>
        </w:rPr>
        <w:t>9.4</w:t>
      </w:r>
      <w:r w:rsidRPr="0007339B">
        <w:rPr>
          <w:rFonts w:cstheme="minorHAnsi"/>
        </w:rPr>
        <w:tab/>
        <w:t>Have not within a three (3) year period preceding the Contract had one or more public transactions (federal, state, or local) terminated for cause or default.</w:t>
      </w:r>
    </w:p>
    <w:p w14:paraId="3ABC7F9D" w14:textId="77777777" w:rsidR="00A53BF6" w:rsidRPr="0007339B" w:rsidRDefault="00A53BF6" w:rsidP="00A53BF6">
      <w:pPr>
        <w:autoSpaceDE w:val="0"/>
        <w:autoSpaceDN w:val="0"/>
        <w:adjustRightInd w:val="0"/>
        <w:ind w:left="720"/>
        <w:rPr>
          <w:rFonts w:cstheme="minorHAnsi"/>
        </w:rPr>
      </w:pPr>
    </w:p>
    <w:p w14:paraId="6C787749" w14:textId="4051F05D" w:rsidR="00A53BF6" w:rsidRDefault="00A53BF6" w:rsidP="00A53BF6">
      <w:pPr>
        <w:autoSpaceDE w:val="0"/>
        <w:autoSpaceDN w:val="0"/>
        <w:adjustRightInd w:val="0"/>
        <w:ind w:left="720"/>
        <w:rPr>
          <w:rFonts w:cstheme="minorHAnsi"/>
        </w:rPr>
      </w:pPr>
      <w:r w:rsidRPr="0007339B">
        <w:rPr>
          <w:rFonts w:cstheme="minorHAnsi"/>
        </w:rPr>
        <w:t>9.5</w:t>
      </w:r>
      <w:r w:rsidRPr="0007339B">
        <w:rPr>
          <w:rFonts w:cstheme="minorHAnsi"/>
        </w:rPr>
        <w:tab/>
        <w:t>The Contractor acknowledges that a false statement of this certification may be cause for rejection or termination of the Contract and subject Contractor, under 18 U.S.C. § 1001, to a fine of up to $10,000.00 or imprisonment for up to 5 years, or both.</w:t>
      </w:r>
    </w:p>
    <w:p w14:paraId="64850FC6" w14:textId="2EB84978" w:rsidR="00A53BF6" w:rsidRDefault="00A53BF6" w:rsidP="00A53BF6">
      <w:pPr>
        <w:rPr>
          <w:rFonts w:cstheme="minorHAnsi"/>
          <w:i/>
        </w:rPr>
      </w:pPr>
    </w:p>
    <w:p w14:paraId="6EE75CE7" w14:textId="3CE401BB" w:rsidR="00AB7E3A" w:rsidRDefault="00AB7E3A" w:rsidP="00A53BF6">
      <w:pPr>
        <w:rPr>
          <w:rFonts w:cstheme="minorHAnsi"/>
          <w:i/>
        </w:rPr>
      </w:pPr>
    </w:p>
    <w:p w14:paraId="1223277F" w14:textId="6EE121E1" w:rsidR="00AB7E3A" w:rsidRDefault="00AB7E3A" w:rsidP="00A53BF6">
      <w:pPr>
        <w:rPr>
          <w:rFonts w:cstheme="minorHAnsi"/>
          <w:i/>
        </w:rPr>
      </w:pPr>
    </w:p>
    <w:p w14:paraId="4DDDA98D" w14:textId="77777777" w:rsidR="00AB7E3A" w:rsidRPr="0007339B" w:rsidRDefault="00AB7E3A" w:rsidP="00A53BF6">
      <w:pPr>
        <w:rPr>
          <w:rFonts w:cstheme="minorHAnsi"/>
          <w:i/>
        </w:rPr>
      </w:pPr>
    </w:p>
    <w:p w14:paraId="5FBAFA44" w14:textId="7B834912" w:rsidR="00A53BF6" w:rsidRPr="00AB7E3A" w:rsidRDefault="00A53BF6" w:rsidP="00AB7E3A">
      <w:pPr>
        <w:pStyle w:val="ListParagraph"/>
        <w:numPr>
          <w:ilvl w:val="0"/>
          <w:numId w:val="11"/>
        </w:numPr>
        <w:rPr>
          <w:snapToGrid w:val="0"/>
        </w:rPr>
      </w:pPr>
      <w:r w:rsidRPr="00AB7E3A">
        <w:rPr>
          <w:snapToGrid w:val="0"/>
        </w:rPr>
        <w:lastRenderedPageBreak/>
        <w:t xml:space="preserve">REMEDIES </w:t>
      </w:r>
    </w:p>
    <w:p w14:paraId="58138438" w14:textId="77777777" w:rsidR="00FA1912" w:rsidRPr="00FA1912" w:rsidRDefault="00FA1912" w:rsidP="00FA1912"/>
    <w:p w14:paraId="231FECA7" w14:textId="33ADFE68" w:rsidR="00A53BF6" w:rsidRPr="0007339B" w:rsidRDefault="00FA1912" w:rsidP="00FA1912">
      <w:pPr>
        <w:autoSpaceDE w:val="0"/>
        <w:autoSpaceDN w:val="0"/>
        <w:adjustRightInd w:val="0"/>
        <w:ind w:left="720"/>
        <w:rPr>
          <w:rFonts w:cstheme="minorHAnsi"/>
        </w:rPr>
      </w:pPr>
      <w:r>
        <w:rPr>
          <w:rFonts w:cstheme="minorHAnsi"/>
        </w:rPr>
        <w:t xml:space="preserve">10.1 </w:t>
      </w:r>
      <w:r w:rsidR="00A53BF6" w:rsidRPr="00FA1912">
        <w:rPr>
          <w:rFonts w:cstheme="minorHAnsi"/>
        </w:rPr>
        <w:t>Remedial Action</w:t>
      </w:r>
      <w:r w:rsidR="00A53BF6" w:rsidRPr="0007339B">
        <w:rPr>
          <w:rFonts w:cstheme="minorHAnsi"/>
        </w:rPr>
        <w:t xml:space="preserve">: If any of the services do not conform to Contract requirements, </w:t>
      </w:r>
      <w:r w:rsidR="008F35D9">
        <w:rPr>
          <w:rFonts w:cstheme="minorHAnsi"/>
        </w:rPr>
        <w:t>LC State</w:t>
      </w:r>
      <w:r w:rsidR="008F35D9" w:rsidRPr="0007339B">
        <w:rPr>
          <w:rFonts w:cstheme="minorHAnsi"/>
        </w:rPr>
        <w:t xml:space="preserve"> </w:t>
      </w:r>
      <w:r w:rsidR="00A53BF6" w:rsidRPr="0007339B">
        <w:rPr>
          <w:rFonts w:cstheme="minorHAnsi"/>
        </w:rPr>
        <w:t xml:space="preserve">shall consult with the Contractor and may at its sole discretion require any of the following remedial actions, taking into account the nature of the deficiency:  (1)  require the Contractor to take corrective action to ensure that performance conforms to Contract requirements; (2) reduce payment to reflect the reduced value of services received; (3) require the Contractor to subcontract all or part of the service at no additional cost to </w:t>
      </w:r>
      <w:r w:rsidR="00A17986">
        <w:rPr>
          <w:rFonts w:cstheme="minorHAnsi"/>
        </w:rPr>
        <w:t>LC State</w:t>
      </w:r>
      <w:r w:rsidR="00A53BF6" w:rsidRPr="0007339B">
        <w:rPr>
          <w:rFonts w:cstheme="minorHAnsi"/>
        </w:rPr>
        <w:t>; or (4) terminate the Contract.</w:t>
      </w:r>
    </w:p>
    <w:p w14:paraId="1AC6965E" w14:textId="77777777" w:rsidR="00A53BF6" w:rsidRPr="0007339B" w:rsidRDefault="00A53BF6" w:rsidP="00FA1912">
      <w:pPr>
        <w:autoSpaceDE w:val="0"/>
        <w:autoSpaceDN w:val="0"/>
        <w:adjustRightInd w:val="0"/>
        <w:ind w:left="720"/>
        <w:rPr>
          <w:rFonts w:cstheme="minorHAnsi"/>
        </w:rPr>
      </w:pPr>
    </w:p>
    <w:p w14:paraId="4F834381" w14:textId="51475C3A" w:rsidR="00A53BF6" w:rsidRPr="0007339B" w:rsidRDefault="00FA1912" w:rsidP="00FA1912">
      <w:pPr>
        <w:autoSpaceDE w:val="0"/>
        <w:autoSpaceDN w:val="0"/>
        <w:adjustRightInd w:val="0"/>
        <w:ind w:left="720"/>
        <w:rPr>
          <w:rFonts w:cstheme="minorHAnsi"/>
        </w:rPr>
      </w:pPr>
      <w:r>
        <w:rPr>
          <w:rFonts w:cstheme="minorHAnsi"/>
        </w:rPr>
        <w:t>10.2</w:t>
      </w:r>
      <w:r w:rsidR="00A53BF6">
        <w:rPr>
          <w:rFonts w:cstheme="minorHAnsi"/>
        </w:rPr>
        <w:tab/>
      </w:r>
      <w:r w:rsidR="00A53BF6" w:rsidRPr="00FA1912">
        <w:rPr>
          <w:rFonts w:cstheme="minorHAnsi"/>
        </w:rPr>
        <w:t>Termination for Cause:</w:t>
      </w:r>
      <w:r w:rsidR="00A53BF6" w:rsidRPr="0007339B">
        <w:rPr>
          <w:rFonts w:cstheme="minorHAnsi"/>
        </w:rPr>
        <w:t xml:space="preserve"> Either party may terminate the Contract immediately upon written notice, or upon such notice as such party, in its sole discretion, deems appropriate, if at any time the Contractor's license or certification required by law is suspended, not renewed, or is otherwise not in effect at the time service is provided or Contractor fails to comply with any applicable law, regulation, or rule.</w:t>
      </w:r>
    </w:p>
    <w:p w14:paraId="79C17DE8" w14:textId="77777777" w:rsidR="00A53BF6" w:rsidRPr="0007339B" w:rsidRDefault="00A53BF6" w:rsidP="00FA1912">
      <w:pPr>
        <w:autoSpaceDE w:val="0"/>
        <w:autoSpaceDN w:val="0"/>
        <w:adjustRightInd w:val="0"/>
        <w:ind w:left="720"/>
        <w:rPr>
          <w:rFonts w:cstheme="minorHAnsi"/>
        </w:rPr>
      </w:pPr>
    </w:p>
    <w:p w14:paraId="0F082984" w14:textId="1A4F8A79" w:rsidR="00A53BF6" w:rsidRPr="0007339B" w:rsidRDefault="00A53BF6" w:rsidP="00FA1912">
      <w:pPr>
        <w:autoSpaceDE w:val="0"/>
        <w:autoSpaceDN w:val="0"/>
        <w:adjustRightInd w:val="0"/>
        <w:ind w:left="720"/>
        <w:rPr>
          <w:rFonts w:cstheme="minorHAnsi"/>
        </w:rPr>
      </w:pPr>
      <w:r>
        <w:rPr>
          <w:rFonts w:cstheme="minorHAnsi"/>
        </w:rPr>
        <w:tab/>
      </w:r>
      <w:r w:rsidRPr="0007339B">
        <w:rPr>
          <w:rFonts w:cstheme="minorHAnsi"/>
        </w:rPr>
        <w:t>If the Contract is terminated for default or non-compliance, the Contractor will be responsible for any costs resulting from the Department’s placement of a new contract and any damages incurred by the Department. The Department, upon termination for default or non-compliance, reserves the right to take any legal action it may deem necessary including, without limitation, offset of damages against payment due.</w:t>
      </w:r>
    </w:p>
    <w:p w14:paraId="472D66B9" w14:textId="77777777" w:rsidR="00A53BF6" w:rsidRPr="0007339B" w:rsidRDefault="00A53BF6" w:rsidP="00A53BF6">
      <w:pPr>
        <w:tabs>
          <w:tab w:val="num" w:pos="720"/>
        </w:tabs>
        <w:autoSpaceDE w:val="0"/>
        <w:autoSpaceDN w:val="0"/>
        <w:adjustRightInd w:val="0"/>
        <w:ind w:left="720" w:hanging="450"/>
        <w:rPr>
          <w:rFonts w:cstheme="minorHAnsi"/>
        </w:rPr>
      </w:pPr>
    </w:p>
    <w:p w14:paraId="33CAA2C5" w14:textId="6071090B" w:rsidR="00A53BF6" w:rsidRPr="0007339B" w:rsidRDefault="00FA1912" w:rsidP="00A53BF6">
      <w:pPr>
        <w:autoSpaceDE w:val="0"/>
        <w:autoSpaceDN w:val="0"/>
        <w:adjustRightInd w:val="0"/>
        <w:ind w:left="720" w:hanging="450"/>
        <w:rPr>
          <w:rFonts w:cstheme="minorHAnsi"/>
        </w:rPr>
      </w:pPr>
      <w:r>
        <w:rPr>
          <w:rFonts w:cstheme="minorHAnsi"/>
        </w:rPr>
        <w:t>10.</w:t>
      </w:r>
      <w:r w:rsidRPr="00FA1912">
        <w:rPr>
          <w:rFonts w:cstheme="minorHAnsi"/>
        </w:rPr>
        <w:t>3</w:t>
      </w:r>
      <w:r w:rsidR="00A53BF6" w:rsidRPr="00FA1912">
        <w:rPr>
          <w:rFonts w:cstheme="minorHAnsi"/>
        </w:rPr>
        <w:tab/>
        <w:t>Effect of Termination:</w:t>
      </w:r>
      <w:r w:rsidR="00A53BF6" w:rsidRPr="0007339B">
        <w:rPr>
          <w:rFonts w:cstheme="minorHAnsi"/>
        </w:rPr>
        <w:t xml:space="preserve"> Upon termination by </w:t>
      </w:r>
      <w:r w:rsidR="00A17986">
        <w:rPr>
          <w:rFonts w:cstheme="minorHAnsi"/>
        </w:rPr>
        <w:t>LC State</w:t>
      </w:r>
      <w:r w:rsidR="00A53BF6" w:rsidRPr="0007339B">
        <w:rPr>
          <w:rFonts w:cstheme="minorHAnsi"/>
        </w:rPr>
        <w:t xml:space="preserve">, Contractor shall: (a) promptly discontinue all work, unless the termination notice directs otherwise; (b) promptly return to </w:t>
      </w:r>
      <w:r w:rsidR="00A17986">
        <w:rPr>
          <w:rFonts w:cstheme="minorHAnsi"/>
        </w:rPr>
        <w:t>LC State</w:t>
      </w:r>
      <w:r w:rsidR="00A17986" w:rsidRPr="0007339B">
        <w:rPr>
          <w:rFonts w:cstheme="minorHAnsi"/>
        </w:rPr>
        <w:t xml:space="preserve"> </w:t>
      </w:r>
      <w:r w:rsidR="00A53BF6" w:rsidRPr="0007339B">
        <w:rPr>
          <w:rFonts w:cstheme="minorHAnsi"/>
        </w:rPr>
        <w:t xml:space="preserve">any property provided by the </w:t>
      </w:r>
      <w:r w:rsidR="00A17986">
        <w:rPr>
          <w:rFonts w:cstheme="minorHAnsi"/>
        </w:rPr>
        <w:t>LC State</w:t>
      </w:r>
      <w:r w:rsidR="00A17986" w:rsidRPr="0007339B">
        <w:rPr>
          <w:rFonts w:cstheme="minorHAnsi"/>
        </w:rPr>
        <w:t xml:space="preserve"> </w:t>
      </w:r>
      <w:r w:rsidR="00A53BF6" w:rsidRPr="0007339B">
        <w:rPr>
          <w:rFonts w:cstheme="minorHAnsi"/>
        </w:rPr>
        <w:t xml:space="preserve">pursuant to the Contract; and (c) deliver or otherwise make available to </w:t>
      </w:r>
      <w:r w:rsidR="00A17986">
        <w:rPr>
          <w:rFonts w:cstheme="minorHAnsi"/>
        </w:rPr>
        <w:t>LC State</w:t>
      </w:r>
      <w:r w:rsidR="00A17986" w:rsidRPr="0007339B">
        <w:rPr>
          <w:rFonts w:cstheme="minorHAnsi"/>
        </w:rPr>
        <w:t xml:space="preserve"> </w:t>
      </w:r>
      <w:r w:rsidR="00A53BF6" w:rsidRPr="0007339B">
        <w:rPr>
          <w:rFonts w:cstheme="minorHAnsi"/>
        </w:rPr>
        <w:t xml:space="preserve">all data, reports, estimates, summaries and such other information and materials as may have been accumulated by Contractor in performing the Contract, whether completed or in process. Upon termination by </w:t>
      </w:r>
      <w:r w:rsidR="00A17986">
        <w:rPr>
          <w:rFonts w:cstheme="minorHAnsi"/>
        </w:rPr>
        <w:t>LC State</w:t>
      </w:r>
      <w:r w:rsidR="00A53BF6" w:rsidRPr="0007339B">
        <w:rPr>
          <w:rFonts w:cstheme="minorHAnsi"/>
        </w:rPr>
        <w:t xml:space="preserve">, </w:t>
      </w:r>
      <w:r w:rsidR="00A17986">
        <w:rPr>
          <w:rFonts w:cstheme="minorHAnsi"/>
        </w:rPr>
        <w:t>LC State</w:t>
      </w:r>
      <w:r w:rsidR="00A17986" w:rsidRPr="0007339B">
        <w:rPr>
          <w:rFonts w:cstheme="minorHAnsi"/>
        </w:rPr>
        <w:t xml:space="preserve"> </w:t>
      </w:r>
      <w:r w:rsidR="00A53BF6" w:rsidRPr="0007339B">
        <w:rPr>
          <w:rFonts w:cstheme="minorHAnsi"/>
        </w:rPr>
        <w:t xml:space="preserve">may take over the services and may award another party a contract to complete the services contemplated by the Contract. Upon termination for cause, </w:t>
      </w:r>
      <w:r w:rsidR="00A17986">
        <w:rPr>
          <w:rFonts w:cstheme="minorHAnsi"/>
        </w:rPr>
        <w:t>LC State</w:t>
      </w:r>
      <w:r w:rsidR="00A17986" w:rsidRPr="0007339B">
        <w:rPr>
          <w:rFonts w:cstheme="minorHAnsi"/>
        </w:rPr>
        <w:t xml:space="preserve"> </w:t>
      </w:r>
      <w:r w:rsidR="00A53BF6" w:rsidRPr="0007339B">
        <w:rPr>
          <w:rFonts w:cstheme="minorHAnsi"/>
        </w:rPr>
        <w:t>shall be entitled to reimbursement from Contractor for losses incurred as a result of the Contractor's breach.</w:t>
      </w:r>
    </w:p>
    <w:p w14:paraId="7FD3380E" w14:textId="77777777" w:rsidR="00A53BF6" w:rsidRPr="0007339B" w:rsidRDefault="00A53BF6" w:rsidP="00A53BF6">
      <w:pPr>
        <w:tabs>
          <w:tab w:val="num" w:pos="720"/>
        </w:tabs>
        <w:autoSpaceDE w:val="0"/>
        <w:autoSpaceDN w:val="0"/>
        <w:adjustRightInd w:val="0"/>
        <w:ind w:hanging="450"/>
        <w:rPr>
          <w:rFonts w:cstheme="minorHAnsi"/>
        </w:rPr>
      </w:pPr>
    </w:p>
    <w:p w14:paraId="651A5EC7" w14:textId="77EB6A05" w:rsidR="00A53BF6" w:rsidRPr="00FA1912" w:rsidRDefault="00FA1912" w:rsidP="00FA1912">
      <w:pPr>
        <w:autoSpaceDE w:val="0"/>
        <w:autoSpaceDN w:val="0"/>
        <w:adjustRightInd w:val="0"/>
        <w:ind w:left="720"/>
        <w:rPr>
          <w:rFonts w:cstheme="minorHAnsi"/>
        </w:rPr>
      </w:pPr>
      <w:r>
        <w:rPr>
          <w:rFonts w:cstheme="minorHAnsi"/>
        </w:rPr>
        <w:t xml:space="preserve">10.4 </w:t>
      </w:r>
      <w:r w:rsidR="00A53BF6" w:rsidRPr="00FA1912">
        <w:rPr>
          <w:rFonts w:cstheme="minorHAnsi"/>
        </w:rPr>
        <w:t>Survival of Terms: Any termination, cancellation, or expiration of the Contract notwithstanding,</w:t>
      </w:r>
      <w:r>
        <w:rPr>
          <w:rFonts w:cstheme="minorHAnsi"/>
        </w:rPr>
        <w:t xml:space="preserve"> </w:t>
      </w:r>
      <w:r w:rsidR="00A53BF6" w:rsidRPr="00FA1912">
        <w:rPr>
          <w:rFonts w:cstheme="minorHAnsi"/>
        </w:rPr>
        <w:t xml:space="preserve">provisions which are intended to survive and continue shall survive and continue. </w:t>
      </w:r>
    </w:p>
    <w:p w14:paraId="3FB2F580" w14:textId="77777777" w:rsidR="00A53BF6" w:rsidRPr="0007339B" w:rsidRDefault="00A53BF6" w:rsidP="00A53BF6">
      <w:pPr>
        <w:rPr>
          <w:rFonts w:cstheme="minorHAnsi"/>
          <w:i/>
        </w:rPr>
      </w:pPr>
    </w:p>
    <w:p w14:paraId="4F80F6FB" w14:textId="77777777" w:rsidR="00A53BF6" w:rsidRPr="00134F7F" w:rsidRDefault="00A53BF6" w:rsidP="00AB7E3A">
      <w:bookmarkStart w:id="56" w:name="_Toc241656668"/>
      <w:bookmarkStart w:id="57" w:name="_Toc405897827"/>
      <w:bookmarkStart w:id="58" w:name="_Toc408304509"/>
      <w:bookmarkStart w:id="59" w:name="_Toc475518434"/>
      <w:bookmarkStart w:id="60" w:name="_Toc475518533"/>
      <w:bookmarkStart w:id="61" w:name="_Toc475518676"/>
      <w:r w:rsidRPr="00134F7F">
        <w:rPr>
          <w:rFonts w:eastAsiaTheme="majorEastAsia" w:cstheme="minorHAnsi"/>
          <w:snapToGrid w:val="0"/>
        </w:rPr>
        <w:t>11.</w:t>
      </w:r>
      <w:r w:rsidRPr="00134F7F">
        <w:tab/>
        <w:t>I</w:t>
      </w:r>
      <w:bookmarkEnd w:id="56"/>
      <w:r w:rsidRPr="00134F7F">
        <w:t>NSURANCE REQUIREMENTS</w:t>
      </w:r>
      <w:bookmarkEnd w:id="57"/>
      <w:bookmarkEnd w:id="58"/>
      <w:bookmarkEnd w:id="59"/>
      <w:bookmarkEnd w:id="60"/>
      <w:bookmarkEnd w:id="61"/>
    </w:p>
    <w:p w14:paraId="1F6D5B0B" w14:textId="77777777" w:rsidR="00FA1912" w:rsidRDefault="00FA1912" w:rsidP="00A53BF6">
      <w:pPr>
        <w:rPr>
          <w:rFonts w:cstheme="minorHAnsi"/>
        </w:rPr>
      </w:pPr>
      <w:bookmarkStart w:id="62" w:name="_Toc405897828"/>
      <w:bookmarkStart w:id="63" w:name="_Toc408304510"/>
    </w:p>
    <w:p w14:paraId="218FDFF7" w14:textId="255217AC" w:rsidR="00A53BF6" w:rsidRDefault="00A53BF6" w:rsidP="00AB7E3A">
      <w:pPr>
        <w:rPr>
          <w:snapToGrid w:val="0"/>
        </w:rPr>
      </w:pPr>
      <w:r w:rsidRPr="00134F7F">
        <w:rPr>
          <w:snapToGrid w:val="0"/>
        </w:rPr>
        <w:t>The Contractor shall carry such public liability and property damage insurance that will protect it and the</w:t>
      </w:r>
      <w:r w:rsidR="00134F7F" w:rsidRPr="00134F7F">
        <w:rPr>
          <w:snapToGrid w:val="0"/>
        </w:rPr>
        <w:t xml:space="preserve"> </w:t>
      </w:r>
      <w:r w:rsidRPr="00134F7F">
        <w:rPr>
          <w:snapToGrid w:val="0"/>
        </w:rPr>
        <w:t>State from claims for damages for bodily injury, including accidental death, as well as for claims for property damages, which may arise from operations under the Contract whether such operations are by the Contractor or by any subcontractor, as detailed below.</w:t>
      </w:r>
      <w:bookmarkEnd w:id="62"/>
      <w:bookmarkEnd w:id="63"/>
    </w:p>
    <w:p w14:paraId="5962D8A1" w14:textId="77777777" w:rsidR="00AB7E3A" w:rsidRPr="00134F7F" w:rsidRDefault="00AB7E3A" w:rsidP="00AB7E3A">
      <w:pPr>
        <w:rPr>
          <w:snapToGrid w:val="0"/>
        </w:rPr>
      </w:pPr>
    </w:p>
    <w:p w14:paraId="51AAA09F" w14:textId="7D564D61" w:rsidR="00A53BF6" w:rsidRPr="00134F7F" w:rsidRDefault="00A53BF6" w:rsidP="00AB7E3A">
      <w:pPr>
        <w:rPr>
          <w:snapToGrid w:val="0"/>
        </w:rPr>
      </w:pPr>
      <w:bookmarkStart w:id="64" w:name="_Toc405897829"/>
      <w:bookmarkStart w:id="65" w:name="_Toc408304511"/>
      <w:r w:rsidRPr="00134F7F">
        <w:rPr>
          <w:snapToGrid w:val="0"/>
        </w:rPr>
        <w:t xml:space="preserve">The Contractor shall not commence work under the Contract until it obtains all </w:t>
      </w:r>
      <w:r w:rsidRPr="00134F7F">
        <w:rPr>
          <w:snapToGrid w:val="0"/>
        </w:rPr>
        <w:tab/>
        <w:t xml:space="preserve">insurance required under this provision and furnishes a certificate showing proof of current coverage to </w:t>
      </w:r>
      <w:r w:rsidR="00A17986" w:rsidRPr="00A17986">
        <w:rPr>
          <w:snapToGrid w:val="0"/>
        </w:rPr>
        <w:t>LC State</w:t>
      </w:r>
      <w:r w:rsidRPr="00134F7F">
        <w:rPr>
          <w:snapToGrid w:val="0"/>
        </w:rPr>
        <w:t>.  All insurance policies and certificates must be signed copies.  After work commences, the Contractor will keep in force all required insurance until the Contract is terminated.</w:t>
      </w:r>
    </w:p>
    <w:p w14:paraId="19E0D253" w14:textId="77777777" w:rsidR="00A53BF6" w:rsidRPr="0007339B" w:rsidRDefault="00A53BF6" w:rsidP="00A53BF6">
      <w:pPr>
        <w:ind w:left="270"/>
        <w:rPr>
          <w:rFonts w:cstheme="minorHAnsi"/>
        </w:rPr>
      </w:pPr>
    </w:p>
    <w:p w14:paraId="60F17678" w14:textId="790A49A7" w:rsidR="00A53BF6" w:rsidRDefault="00A53BF6" w:rsidP="00AB7E3A">
      <w:pPr>
        <w:rPr>
          <w:snapToGrid w:val="0"/>
        </w:rPr>
      </w:pPr>
      <w:r w:rsidRPr="00134F7F">
        <w:rPr>
          <w:snapToGrid w:val="0"/>
        </w:rPr>
        <w:t xml:space="preserve">The Contractor must provide certificate(s) of insurance, evidencing the coverage outlined below:  </w:t>
      </w:r>
    </w:p>
    <w:p w14:paraId="1AB87F36" w14:textId="77777777" w:rsidR="00134F7F" w:rsidRPr="00134F7F" w:rsidRDefault="00134F7F" w:rsidP="00AB7E3A"/>
    <w:p w14:paraId="2A5ABBE7" w14:textId="7F4A8540" w:rsidR="00A53BF6" w:rsidRPr="0007339B" w:rsidRDefault="00134F7F" w:rsidP="00AB7E3A">
      <w:pPr>
        <w:rPr>
          <w:u w:val="single"/>
        </w:rPr>
      </w:pPr>
      <w:r>
        <w:rPr>
          <w:u w:val="single"/>
        </w:rPr>
        <w:t xml:space="preserve">11.1 </w:t>
      </w:r>
      <w:r w:rsidR="00A53BF6" w:rsidRPr="0007339B">
        <w:rPr>
          <w:u w:val="single"/>
        </w:rPr>
        <w:t>Commercial General and Umbrella Liability Insurance</w:t>
      </w:r>
    </w:p>
    <w:p w14:paraId="75E74C61" w14:textId="75071077" w:rsidR="00A53BF6" w:rsidRPr="0007339B" w:rsidRDefault="00A53BF6" w:rsidP="00AB7E3A">
      <w:r w:rsidRPr="0007339B">
        <w:t>Contractor shall maintain commercial general liability (CGL) and, if necessary, commercial umbrella insurance with a limit of not less than $1,000,000 each occurrence.  If such CGL insurance contains a general aggregate limit, it shall apply separately to this Contract.</w:t>
      </w:r>
    </w:p>
    <w:p w14:paraId="456A1FAC" w14:textId="77777777" w:rsidR="00A53BF6" w:rsidRPr="0007339B" w:rsidRDefault="00A53BF6" w:rsidP="00AB7E3A"/>
    <w:p w14:paraId="134DDBD5" w14:textId="74AA03DD" w:rsidR="00A53BF6" w:rsidRPr="0007339B" w:rsidRDefault="00A53BF6" w:rsidP="00AB7E3A">
      <w:r w:rsidRPr="0007339B">
        <w:t xml:space="preserve">CGL insurance shall be written on ISO occurrence form CG 00 01 (or a substitute </w:t>
      </w:r>
      <w:r>
        <w:tab/>
      </w:r>
      <w:r w:rsidRPr="0007339B">
        <w:t>form providing equivalent coverage) and shall cover liability arising from premises, operations, independent contractors, products-completed operations, personal and</w:t>
      </w:r>
      <w:r w:rsidR="00A17986">
        <w:t xml:space="preserve"> </w:t>
      </w:r>
      <w:r w:rsidRPr="0007339B">
        <w:t xml:space="preserve">advertising injury, and liability assumed under an insured contract (including the tort liability of another assumed in a business contract). </w:t>
      </w:r>
    </w:p>
    <w:p w14:paraId="2CF745C2" w14:textId="77777777" w:rsidR="00A53BF6" w:rsidRPr="0007339B" w:rsidRDefault="00A53BF6" w:rsidP="00AB7E3A"/>
    <w:p w14:paraId="253BF2FA" w14:textId="3D22339E" w:rsidR="00A53BF6" w:rsidRPr="00134F7F" w:rsidRDefault="00A53BF6" w:rsidP="00AB7E3A">
      <w:pPr>
        <w:rPr>
          <w:u w:val="single"/>
        </w:rPr>
      </w:pPr>
      <w:r w:rsidRPr="00134F7F">
        <w:rPr>
          <w:u w:val="single"/>
        </w:rPr>
        <w:t>11.</w:t>
      </w:r>
      <w:r w:rsidR="00134F7F" w:rsidRPr="00134F7F">
        <w:rPr>
          <w:u w:val="single"/>
        </w:rPr>
        <w:t xml:space="preserve">2 </w:t>
      </w:r>
      <w:r w:rsidRPr="00134F7F">
        <w:rPr>
          <w:u w:val="single"/>
        </w:rPr>
        <w:t>Professional Liability</w:t>
      </w:r>
    </w:p>
    <w:p w14:paraId="07E52FF3" w14:textId="65BFA762" w:rsidR="00A53BF6" w:rsidRPr="0007339B" w:rsidRDefault="00A53BF6" w:rsidP="00AB7E3A">
      <w:r w:rsidRPr="0007339B">
        <w:t>Contractor shall maintain professional liability insurance with a combined single limit, or the equivalent, of not less than $1,000,000 each claim, incident, or occurrence.  This is to cover damages caused by error, omission or negligent acts related to the</w:t>
      </w:r>
      <w:r>
        <w:tab/>
      </w:r>
      <w:r w:rsidRPr="0007339B">
        <w:t>professional services to be provided under this Contract.</w:t>
      </w:r>
    </w:p>
    <w:p w14:paraId="7E6D298E" w14:textId="77777777" w:rsidR="00A53BF6" w:rsidRPr="0007339B" w:rsidRDefault="00A53BF6" w:rsidP="00AB7E3A"/>
    <w:p w14:paraId="3CE03A33" w14:textId="2FCF221A" w:rsidR="00A53BF6" w:rsidRPr="00134F7F" w:rsidRDefault="00A53BF6" w:rsidP="00AB7E3A">
      <w:pPr>
        <w:rPr>
          <w:rFonts w:cstheme="minorHAnsi"/>
          <w:u w:val="single"/>
        </w:rPr>
      </w:pPr>
      <w:r w:rsidRPr="00134F7F">
        <w:rPr>
          <w:rFonts w:cstheme="minorHAnsi"/>
          <w:u w:val="single"/>
        </w:rPr>
        <w:t>11.3</w:t>
      </w:r>
      <w:r w:rsidR="00134F7F" w:rsidRPr="00134F7F">
        <w:rPr>
          <w:rFonts w:cstheme="minorHAnsi"/>
          <w:u w:val="single"/>
        </w:rPr>
        <w:t xml:space="preserve"> </w:t>
      </w:r>
      <w:r w:rsidRPr="00134F7F">
        <w:rPr>
          <w:rFonts w:cstheme="minorHAnsi"/>
          <w:u w:val="single"/>
        </w:rPr>
        <w:t>Commercial Automobile and Umbrella Liability Insurance</w:t>
      </w:r>
    </w:p>
    <w:p w14:paraId="01259C0F" w14:textId="47DBAA8C" w:rsidR="00A53BF6" w:rsidRPr="0007339B" w:rsidRDefault="00A53BF6" w:rsidP="00AB7E3A">
      <w:pPr>
        <w:rPr>
          <w:rFonts w:cstheme="minorHAnsi"/>
        </w:rPr>
      </w:pPr>
      <w:r w:rsidRPr="0007339B">
        <w:rPr>
          <w:rFonts w:cstheme="minorHAnsi"/>
        </w:rPr>
        <w:t xml:space="preserve">Contractor shall maintain commercial automobile liability and, if necessary, commercial </w:t>
      </w:r>
      <w:r>
        <w:rPr>
          <w:rFonts w:cstheme="minorHAnsi"/>
        </w:rPr>
        <w:tab/>
      </w:r>
      <w:r w:rsidRPr="0007339B">
        <w:rPr>
          <w:rFonts w:cstheme="minorHAnsi"/>
        </w:rPr>
        <w:t xml:space="preserve">umbrella liability insurance with a limit of not less than $1,000,000 each accident.  Such insurance shall cover liability arising out of any auto (including owned, hired, and non-owned autos). </w:t>
      </w:r>
    </w:p>
    <w:p w14:paraId="1AE0A3A6" w14:textId="77777777" w:rsidR="00A53BF6" w:rsidRPr="0007339B" w:rsidRDefault="00A53BF6" w:rsidP="00AB7E3A">
      <w:pPr>
        <w:rPr>
          <w:rFonts w:cstheme="minorHAnsi"/>
        </w:rPr>
      </w:pPr>
    </w:p>
    <w:p w14:paraId="36F2D3A0" w14:textId="3DAC41E2" w:rsidR="00A53BF6" w:rsidRPr="0007339B" w:rsidRDefault="00A53BF6" w:rsidP="00AB7E3A">
      <w:pPr>
        <w:rPr>
          <w:rFonts w:cstheme="minorHAnsi"/>
        </w:rPr>
      </w:pPr>
      <w:r w:rsidRPr="0007339B">
        <w:rPr>
          <w:rFonts w:cstheme="minorHAnsi"/>
        </w:rPr>
        <w:t>Offeror may request a waiver from providing Commercial Automobile and Commercial</w:t>
      </w:r>
      <w:r w:rsidR="00A17986">
        <w:rPr>
          <w:rFonts w:cstheme="minorHAnsi"/>
        </w:rPr>
        <w:t xml:space="preserve"> </w:t>
      </w:r>
      <w:r w:rsidRPr="0007339B">
        <w:rPr>
          <w:rFonts w:cstheme="minorHAnsi"/>
        </w:rPr>
        <w:t>Umbrella Liability Insurance in its proposal if the Offeror will not use any owned, hired, or non-owned vehicles to conduct business under the Contract, if it is awarded the Contract, and the State will consider the request.  If the Offeror submits a request to</w:t>
      </w:r>
      <w:r w:rsidR="00134F7F">
        <w:rPr>
          <w:rFonts w:cstheme="minorHAnsi"/>
        </w:rPr>
        <w:t xml:space="preserve"> </w:t>
      </w:r>
      <w:r w:rsidRPr="0007339B">
        <w:rPr>
          <w:rFonts w:cstheme="minorHAnsi"/>
        </w:rPr>
        <w:t xml:space="preserve">waive the provision of Commercial Automobile and Commercial Umbrella Liability Insurance after the Solicitation Closing (DUE) date found </w:t>
      </w:r>
      <w:r w:rsidR="00A17986">
        <w:rPr>
          <w:rFonts w:cstheme="minorHAnsi"/>
        </w:rPr>
        <w:t>in the RFP Administration Information section</w:t>
      </w:r>
      <w:r w:rsidRPr="0007339B">
        <w:rPr>
          <w:rFonts w:cstheme="minorHAnsi"/>
        </w:rPr>
        <w:t xml:space="preserve">, </w:t>
      </w:r>
      <w:r w:rsidR="00A17986" w:rsidRPr="00A17986">
        <w:rPr>
          <w:rFonts w:cstheme="minorHAnsi"/>
          <w:snapToGrid w:val="0"/>
        </w:rPr>
        <w:t>LC State</w:t>
      </w:r>
      <w:r w:rsidR="00A17986" w:rsidRPr="0007339B">
        <w:rPr>
          <w:rFonts w:cstheme="minorHAnsi"/>
        </w:rPr>
        <w:t xml:space="preserve"> </w:t>
      </w:r>
      <w:r w:rsidRPr="0007339B">
        <w:rPr>
          <w:rFonts w:cstheme="minorHAnsi"/>
        </w:rPr>
        <w:t>will not consider the request.</w:t>
      </w:r>
    </w:p>
    <w:p w14:paraId="1CAD6892" w14:textId="77777777" w:rsidR="00A53BF6" w:rsidRPr="0007339B" w:rsidRDefault="00A53BF6" w:rsidP="00A53BF6">
      <w:pPr>
        <w:ind w:left="720"/>
        <w:rPr>
          <w:rFonts w:cstheme="minorHAnsi"/>
        </w:rPr>
      </w:pPr>
    </w:p>
    <w:p w14:paraId="4391771D" w14:textId="6E487BD6" w:rsidR="00A53BF6" w:rsidRPr="00AB7E3A" w:rsidRDefault="00A53BF6" w:rsidP="00AB7E3A">
      <w:pPr>
        <w:rPr>
          <w:u w:val="single"/>
        </w:rPr>
      </w:pPr>
      <w:bookmarkStart w:id="66" w:name="_Toc241656671"/>
      <w:bookmarkStart w:id="67" w:name="_Toc405897839"/>
      <w:bookmarkStart w:id="68" w:name="_Toc408304521"/>
      <w:r w:rsidRPr="00AB7E3A">
        <w:rPr>
          <w:u w:val="single"/>
        </w:rPr>
        <w:t>11.4</w:t>
      </w:r>
      <w:r w:rsidR="00134F7F" w:rsidRPr="00AB7E3A">
        <w:rPr>
          <w:u w:val="single"/>
        </w:rPr>
        <w:t xml:space="preserve"> </w:t>
      </w:r>
      <w:r w:rsidRPr="00AB7E3A">
        <w:rPr>
          <w:u w:val="single"/>
        </w:rPr>
        <w:t>Workers’ Compensation Insurance and Employer’s Liability</w:t>
      </w:r>
      <w:bookmarkEnd w:id="66"/>
      <w:bookmarkEnd w:id="67"/>
      <w:bookmarkEnd w:id="68"/>
      <w:r w:rsidR="00134F7F" w:rsidRPr="00AB7E3A">
        <w:rPr>
          <w:u w:val="single"/>
        </w:rPr>
        <w:t>*</w:t>
      </w:r>
    </w:p>
    <w:p w14:paraId="3E9377B7" w14:textId="6758DD17" w:rsidR="00A53BF6" w:rsidRPr="0007339B" w:rsidRDefault="00A53BF6" w:rsidP="00AB7E3A">
      <w:bookmarkStart w:id="69" w:name="_Toc405897840"/>
      <w:bookmarkStart w:id="70" w:name="_Toc408304522"/>
      <w:r w:rsidRPr="0007339B">
        <w:t>Workers’ Compensation: The Contractor is a subject employer under the Idaho Worker’s Compensation Law and shall comply with Idaho Statutes regarding Workers’ Compensation.  For the duration of this Contract, and until all work specified herein is complete, the Contractor shall provide Idaho Workers’ Compensation coverage that satisfies Idaho law for all of its subject workers.  The Contractor must provide either a Certificate of Idaho Workers’ Compensation Insurance issued by a surety licensed to write Idaho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Industrial Commission.</w:t>
      </w:r>
      <w:bookmarkEnd w:id="69"/>
      <w:bookmarkEnd w:id="70"/>
      <w:r w:rsidRPr="0007339B">
        <w:t xml:space="preserve">  </w:t>
      </w:r>
    </w:p>
    <w:p w14:paraId="3A647BB3" w14:textId="77777777" w:rsidR="00A53BF6" w:rsidRPr="0007339B" w:rsidRDefault="00A53BF6" w:rsidP="00AB7E3A"/>
    <w:p w14:paraId="3BEA6229" w14:textId="7BD8EE56" w:rsidR="00A53BF6" w:rsidRDefault="00134F7F" w:rsidP="00AB7E3A">
      <w:bookmarkStart w:id="71" w:name="_Toc405897841"/>
      <w:bookmarkStart w:id="72" w:name="_Toc408304523"/>
      <w:r>
        <w:t>*</w:t>
      </w:r>
      <w:r w:rsidR="00A53BF6" w:rsidRPr="00134F7F">
        <w:t>Employer’s Liability</w:t>
      </w:r>
      <w:r w:rsidR="00A53BF6" w:rsidRPr="0007339B">
        <w:t>, if applicable: This coverage is written in conjunction with Workers’ Compensation and provides insurance for the employer’s liability to its employees in circumstances where the injury is not covered by the Worker’s Compensation law and the employer may be subject to common law liability. The commercial umbrella and/or employer’s liability limits shall not be less than $100,000 each accident for bodily injury by accident, $100,000 bodily injury by disease, each employee, and $500,000 bodily injury by disease.</w:t>
      </w:r>
      <w:bookmarkEnd w:id="71"/>
      <w:bookmarkEnd w:id="72"/>
    </w:p>
    <w:p w14:paraId="4C3C5E9D" w14:textId="77777777" w:rsidR="00AB7E3A" w:rsidRPr="0007339B" w:rsidRDefault="00AB7E3A" w:rsidP="00AB7E3A"/>
    <w:p w14:paraId="29C49A75" w14:textId="77777777" w:rsidR="00A53BF6" w:rsidRPr="00134F7F" w:rsidRDefault="00A53BF6" w:rsidP="00A53BF6">
      <w:pPr>
        <w:ind w:left="720"/>
        <w:rPr>
          <w:rFonts w:cstheme="minorHAnsi"/>
          <w:u w:val="single"/>
        </w:rPr>
      </w:pPr>
    </w:p>
    <w:p w14:paraId="06B553C5" w14:textId="06303F4F" w:rsidR="00134F7F" w:rsidRPr="00AB7E3A" w:rsidRDefault="00A53BF6" w:rsidP="00AB7E3A">
      <w:pPr>
        <w:rPr>
          <w:u w:val="single"/>
        </w:rPr>
      </w:pPr>
      <w:r w:rsidRPr="00AB7E3A">
        <w:rPr>
          <w:u w:val="single"/>
        </w:rPr>
        <w:lastRenderedPageBreak/>
        <w:t>11.</w:t>
      </w:r>
      <w:r w:rsidR="00AB7E3A" w:rsidRPr="00AB7E3A">
        <w:rPr>
          <w:u w:val="single"/>
        </w:rPr>
        <w:t>5</w:t>
      </w:r>
      <w:r w:rsidRPr="00AB7E3A">
        <w:rPr>
          <w:u w:val="single"/>
        </w:rPr>
        <w:tab/>
        <w:t>Additional Insurance Requirements:</w:t>
      </w:r>
    </w:p>
    <w:p w14:paraId="3EA77A78" w14:textId="77777777" w:rsidR="00134F7F" w:rsidRDefault="00134F7F" w:rsidP="00AB7E3A"/>
    <w:p w14:paraId="4E8AC7F8" w14:textId="003682BF" w:rsidR="00A53BF6" w:rsidRPr="0007339B" w:rsidRDefault="00134F7F" w:rsidP="00AB7E3A">
      <w:r>
        <w:t>LC State</w:t>
      </w:r>
      <w:r w:rsidR="00A53BF6" w:rsidRPr="00134F7F">
        <w:t xml:space="preserve"> as Additional Insured</w:t>
      </w:r>
      <w:r w:rsidR="00A53BF6" w:rsidRPr="0007339B">
        <w:t>:  The liability insurance coverage required for performance of the</w:t>
      </w:r>
      <w:r>
        <w:t xml:space="preserve"> </w:t>
      </w:r>
      <w:r w:rsidR="00A53BF6" w:rsidRPr="0007339B">
        <w:t xml:space="preserve">Contract shall name </w:t>
      </w:r>
      <w:r>
        <w:t>LC State</w:t>
      </w:r>
      <w:r w:rsidR="00A53BF6" w:rsidRPr="0007339B">
        <w:t xml:space="preserve"> as additional insured, but only with respect to the Contractor’s activities to be performed under this Contract.</w:t>
      </w:r>
    </w:p>
    <w:p w14:paraId="25999205" w14:textId="77777777" w:rsidR="00134F7F" w:rsidRDefault="00134F7F" w:rsidP="00AB7E3A"/>
    <w:p w14:paraId="013BFDAC" w14:textId="7747A05E" w:rsidR="00A53BF6" w:rsidRPr="0007339B" w:rsidRDefault="00A53BF6" w:rsidP="00AB7E3A">
      <w:r w:rsidRPr="0007339B">
        <w:t xml:space="preserve">The Contractor must provide proof of </w:t>
      </w:r>
      <w:r w:rsidR="00134F7F">
        <w:t xml:space="preserve">LC </w:t>
      </w:r>
      <w:r w:rsidR="00A17986">
        <w:t xml:space="preserve">State </w:t>
      </w:r>
      <w:r w:rsidRPr="0007339B">
        <w:t>being additional insured by providing endorsements to the liability insurance policies showing the state of Idaho and its divisions, officers, and employees as additional insured.  The endorsements must also show the policy numbers and the policy effective dates.</w:t>
      </w:r>
    </w:p>
    <w:p w14:paraId="757F6DE6" w14:textId="77777777" w:rsidR="00A53BF6" w:rsidRPr="0007339B" w:rsidRDefault="00A53BF6" w:rsidP="00AB7E3A"/>
    <w:p w14:paraId="34A7F629" w14:textId="59E6F6D5" w:rsidR="00A53BF6" w:rsidRPr="0007339B" w:rsidRDefault="00A53BF6" w:rsidP="00AB7E3A">
      <w:r w:rsidRPr="0007339B">
        <w:t xml:space="preserve">If a liability insurance policy provides for automatically endorsing additional insured when required by contract, then, in that case, the Contractor must provide proof </w:t>
      </w:r>
      <w:r w:rsidR="00A17986">
        <w:t>LC State</w:t>
      </w:r>
      <w:r w:rsidRPr="0007339B">
        <w:t xml:space="preserve"> being additional insured by providing copies of the policy pages that clearly identify automatic endorsement.</w:t>
      </w:r>
    </w:p>
    <w:p w14:paraId="22FCC418" w14:textId="77777777" w:rsidR="00A53BF6" w:rsidRPr="0007339B" w:rsidRDefault="00A53BF6" w:rsidP="00AB7E3A"/>
    <w:p w14:paraId="55FB9A91" w14:textId="7DA6F026" w:rsidR="00A53BF6" w:rsidRPr="0007339B" w:rsidRDefault="00A53BF6" w:rsidP="00AB7E3A">
      <w:r w:rsidRPr="00134F7F">
        <w:t>Notice of Cancellation or Change:</w:t>
      </w:r>
      <w:r w:rsidRPr="0007339B">
        <w:t xml:space="preserve"> The Contractor shall ensure that should any of the </w:t>
      </w:r>
      <w:r w:rsidR="00134F7F" w:rsidRPr="0007339B">
        <w:t>above-described</w:t>
      </w:r>
      <w:r w:rsidRPr="0007339B">
        <w:t xml:space="preserve"> policies be cancelled before the expiration date thereof, or if there is a material change, potential exhaustion of aggregate limits or intent not to renew insurance coverage(s), that written notice will be delivered to </w:t>
      </w:r>
      <w:r w:rsidR="00134F7F">
        <w:t>LC State</w:t>
      </w:r>
      <w:r w:rsidRPr="0007339B">
        <w:t xml:space="preserve"> in accordance with the policy provisions.</w:t>
      </w:r>
    </w:p>
    <w:bookmarkEnd w:id="64"/>
    <w:bookmarkEnd w:id="65"/>
    <w:p w14:paraId="44C0C0AE" w14:textId="77777777" w:rsidR="009A2F08" w:rsidRPr="009E09F9" w:rsidRDefault="009A2F08" w:rsidP="009E09F9">
      <w:pPr>
        <w:jc w:val="both"/>
      </w:pPr>
    </w:p>
    <w:sectPr w:rsidR="009A2F08" w:rsidRPr="009E09F9"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5C8F3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lvlOverride w:ilvl="0">
      <w:startOverride w:val="2"/>
    </w:lvlOverride>
    <w:lvlOverride w:ilvl="1">
      <w:startOverride w:val="4"/>
    </w:lvlOverride>
    <w:lvlOverride w:ilvl="2">
      <w:startOverride w:val="2"/>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E0E"/>
    <w:rsid w:val="0015491E"/>
    <w:rsid w:val="00155420"/>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47E"/>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4645"/>
    <w:rsid w:val="00225B03"/>
    <w:rsid w:val="00226B85"/>
    <w:rsid w:val="0023062E"/>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2D52"/>
    <w:rsid w:val="002638FB"/>
    <w:rsid w:val="002649EC"/>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57C"/>
    <w:rsid w:val="0036183B"/>
    <w:rsid w:val="0036203E"/>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046"/>
    <w:rsid w:val="00396A79"/>
    <w:rsid w:val="003973EA"/>
    <w:rsid w:val="00397808"/>
    <w:rsid w:val="003A0C9C"/>
    <w:rsid w:val="003A40D8"/>
    <w:rsid w:val="003A46FA"/>
    <w:rsid w:val="003A475C"/>
    <w:rsid w:val="003A50E0"/>
    <w:rsid w:val="003A685F"/>
    <w:rsid w:val="003A6EBF"/>
    <w:rsid w:val="003A76CD"/>
    <w:rsid w:val="003B08BE"/>
    <w:rsid w:val="003B0FDE"/>
    <w:rsid w:val="003B2EF4"/>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0BAE"/>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17C"/>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85A"/>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1633"/>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479D9"/>
    <w:rsid w:val="0055086A"/>
    <w:rsid w:val="00551F86"/>
    <w:rsid w:val="0055225F"/>
    <w:rsid w:val="005531F7"/>
    <w:rsid w:val="005540C4"/>
    <w:rsid w:val="005546A6"/>
    <w:rsid w:val="005547B2"/>
    <w:rsid w:val="005563B4"/>
    <w:rsid w:val="005563D8"/>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6E16"/>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0BFC"/>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8D"/>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0617"/>
    <w:rsid w:val="00881D85"/>
    <w:rsid w:val="00881E63"/>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2FB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822"/>
    <w:rsid w:val="0092753B"/>
    <w:rsid w:val="00930744"/>
    <w:rsid w:val="00930CC0"/>
    <w:rsid w:val="00933933"/>
    <w:rsid w:val="00933A82"/>
    <w:rsid w:val="0093583A"/>
    <w:rsid w:val="0093601C"/>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673D"/>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B0"/>
    <w:rsid w:val="009F24D9"/>
    <w:rsid w:val="009F31F1"/>
    <w:rsid w:val="009F384C"/>
    <w:rsid w:val="009F41DD"/>
    <w:rsid w:val="009F5134"/>
    <w:rsid w:val="009F606F"/>
    <w:rsid w:val="009F6283"/>
    <w:rsid w:val="009F63FA"/>
    <w:rsid w:val="009F662C"/>
    <w:rsid w:val="009F6DE8"/>
    <w:rsid w:val="00A00360"/>
    <w:rsid w:val="00A00398"/>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4DE"/>
    <w:rsid w:val="00B01B7F"/>
    <w:rsid w:val="00B01E8A"/>
    <w:rsid w:val="00B01FE5"/>
    <w:rsid w:val="00B04B3D"/>
    <w:rsid w:val="00B04D14"/>
    <w:rsid w:val="00B072D9"/>
    <w:rsid w:val="00B076B9"/>
    <w:rsid w:val="00B07CD1"/>
    <w:rsid w:val="00B1012F"/>
    <w:rsid w:val="00B12B79"/>
    <w:rsid w:val="00B132DC"/>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3C3B"/>
    <w:rsid w:val="00B74750"/>
    <w:rsid w:val="00B74DB9"/>
    <w:rsid w:val="00B756A2"/>
    <w:rsid w:val="00B75BFE"/>
    <w:rsid w:val="00B75F8E"/>
    <w:rsid w:val="00B761DE"/>
    <w:rsid w:val="00B762B7"/>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AE0"/>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4EB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6A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218"/>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71E67"/>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3594"/>
    <w:rsid w:val="00DC3966"/>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5F7B"/>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1"/>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11254</Words>
  <Characters>64153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3</cp:revision>
  <cp:lastPrinted>2020-02-18T18:37:00Z</cp:lastPrinted>
  <dcterms:created xsi:type="dcterms:W3CDTF">2023-09-14T22:56:00Z</dcterms:created>
  <dcterms:modified xsi:type="dcterms:W3CDTF">2023-09-14T23:01:00Z</dcterms:modified>
</cp:coreProperties>
</file>