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5" w:type="dxa"/>
        <w:tblLayout w:type="fixed"/>
        <w:tblCellMar>
          <w:left w:w="144" w:type="dxa"/>
        </w:tblCellMar>
        <w:tblLook w:val="0600" w:firstRow="0" w:lastRow="0" w:firstColumn="0" w:lastColumn="0" w:noHBand="1" w:noVBand="1"/>
      </w:tblPr>
      <w:tblGrid>
        <w:gridCol w:w="9450"/>
      </w:tblGrid>
      <w:tr w:rsidR="00C026B2" w14:paraId="7E70F6CA" w14:textId="77777777" w:rsidTr="00BD3C38">
        <w:trPr>
          <w:trHeight w:val="1260"/>
        </w:trPr>
        <w:tc>
          <w:tcPr>
            <w:tcW w:w="9450" w:type="dxa"/>
          </w:tcPr>
          <w:p w14:paraId="1096A628" w14:textId="506778B0" w:rsidR="00C026B2" w:rsidRPr="009619BD" w:rsidRDefault="00A53EF3" w:rsidP="00F03C01">
            <w:pPr>
              <w:pStyle w:val="Title"/>
              <w:rPr>
                <w:i/>
                <w:iCs/>
              </w:rPr>
            </w:pPr>
            <w:r w:rsidRPr="00F03C01">
              <w:rPr>
                <w:rFonts w:ascii="Aptos" w:hAnsi="Aptos"/>
                <w:b/>
                <w:bCs/>
              </w:rPr>
              <w:t>AM I READY</w:t>
            </w:r>
          </w:p>
        </w:tc>
      </w:tr>
      <w:tr w:rsidR="00C026B2" w14:paraId="193827F8" w14:textId="77777777" w:rsidTr="00BD3C38">
        <w:trPr>
          <w:trHeight w:val="270"/>
        </w:trPr>
        <w:tc>
          <w:tcPr>
            <w:tcW w:w="9450" w:type="dxa"/>
          </w:tcPr>
          <w:p w14:paraId="4EB88E4E" w14:textId="0C4A31CA" w:rsidR="00C026B2" w:rsidRPr="00F03C01" w:rsidRDefault="00612949" w:rsidP="00A21B9F">
            <w:pPr>
              <w:pStyle w:val="Subtitle"/>
              <w:rPr>
                <w:rFonts w:ascii="Aptos" w:hAnsi="Aptos"/>
              </w:rPr>
            </w:pPr>
            <w:r w:rsidRPr="00F03C01">
              <w:rPr>
                <w:rFonts w:ascii="Aptos" w:hAnsi="Aptos"/>
                <w:i/>
                <w:iCs/>
                <w:color w:val="002060"/>
                <w:sz w:val="28"/>
                <w:szCs w:val="8"/>
              </w:rPr>
              <w:t>NU 455: Professional Development in Nursing Management</w:t>
            </w:r>
          </w:p>
        </w:tc>
      </w:tr>
    </w:tbl>
    <w:p w14:paraId="41D50DD6" w14:textId="66CA785F" w:rsidR="003312ED" w:rsidRPr="00F03C01" w:rsidRDefault="00644F8D" w:rsidP="00C026B2">
      <w:pPr>
        <w:pStyle w:val="Heading1"/>
        <w:rPr>
          <w:rFonts w:ascii="Aptos" w:hAnsi="Aptos"/>
          <w:color w:val="C00000"/>
        </w:rPr>
      </w:pPr>
      <w:r>
        <w:rPr>
          <w:rFonts w:ascii="Aptos" w:hAnsi="Aptos"/>
          <w:color w:val="C00000"/>
        </w:rPr>
        <w:t xml:space="preserve">Course challenge </w:t>
      </w:r>
    </w:p>
    <w:p w14:paraId="33E78049" w14:textId="619F186C" w:rsidR="00964231" w:rsidRDefault="00964231" w:rsidP="00D42A38">
      <w:pPr>
        <w:pStyle w:val="Heading2"/>
        <w:rPr>
          <w:rFonts w:ascii="Aptos" w:hAnsi="Aptos"/>
          <w:color w:val="002060"/>
        </w:rPr>
      </w:pPr>
      <w:r>
        <w:rPr>
          <w:rFonts w:ascii="Aptos" w:hAnsi="Aptos"/>
          <w:color w:val="002060"/>
        </w:rPr>
        <w:t>Overview</w:t>
      </w:r>
    </w:p>
    <w:p w14:paraId="2FF7A6B1" w14:textId="03960A6A" w:rsidR="00966AFE" w:rsidRPr="00966AFE" w:rsidRDefault="00966AFE" w:rsidP="00966AFE">
      <w:pPr>
        <w:pStyle w:val="BodyText"/>
        <w:spacing w:before="230"/>
        <w:ind w:left="360" w:right="142" w:firstLine="0"/>
        <w:rPr>
          <w:rFonts w:ascii="Aptos" w:hAnsi="Aptos"/>
          <w:sz w:val="22"/>
          <w:szCs w:val="22"/>
        </w:rPr>
      </w:pPr>
      <w:r w:rsidRPr="00966AFE">
        <w:rPr>
          <w:rFonts w:ascii="Aptos" w:hAnsi="Aptos"/>
          <w:sz w:val="22"/>
          <w:szCs w:val="22"/>
        </w:rPr>
        <w:t xml:space="preserve">The intent of this document is to assist the student </w:t>
      </w:r>
      <w:r w:rsidR="00351896">
        <w:rPr>
          <w:rFonts w:ascii="Aptos" w:hAnsi="Aptos"/>
          <w:sz w:val="22"/>
          <w:szCs w:val="22"/>
        </w:rPr>
        <w:t>to</w:t>
      </w:r>
      <w:r w:rsidRPr="00966AFE">
        <w:rPr>
          <w:rFonts w:ascii="Aptos" w:hAnsi="Aptos"/>
          <w:sz w:val="22"/>
          <w:szCs w:val="22"/>
        </w:rPr>
        <w:t xml:space="preserve"> assess their readiness to challenge th</w:t>
      </w:r>
      <w:r w:rsidR="00351896">
        <w:rPr>
          <w:rFonts w:ascii="Aptos" w:hAnsi="Aptos"/>
          <w:sz w:val="22"/>
          <w:szCs w:val="22"/>
        </w:rPr>
        <w:t>is</w:t>
      </w:r>
      <w:r w:rsidRPr="00966AFE">
        <w:rPr>
          <w:rFonts w:ascii="Aptos" w:hAnsi="Aptos"/>
          <w:sz w:val="22"/>
          <w:szCs w:val="22"/>
        </w:rPr>
        <w:t xml:space="preserve"> course</w:t>
      </w:r>
      <w:r w:rsidR="00351896">
        <w:rPr>
          <w:rFonts w:ascii="Aptos" w:hAnsi="Aptos"/>
          <w:sz w:val="22"/>
          <w:szCs w:val="22"/>
        </w:rPr>
        <w:t>.</w:t>
      </w:r>
      <w:r w:rsidRPr="00966AFE">
        <w:rPr>
          <w:rFonts w:ascii="Aptos" w:hAnsi="Aptos"/>
          <w:sz w:val="22"/>
          <w:szCs w:val="22"/>
        </w:rPr>
        <w:t xml:space="preserve"> Review it carefully to determine if you are ready for the Challenge Exam. Your self-assessment is not a guarantee that you will pass the Challenge Exam. Faculty with expertise in the subject matter will evaluate whether your responses to the exam provide sufficient evidence that you have demonstrated appropriate mastery of the course content. Enrolling in the course may be your best option.</w:t>
      </w:r>
      <w:r w:rsidR="0097018C">
        <w:rPr>
          <w:rFonts w:ascii="Aptos" w:hAnsi="Aptos"/>
          <w:sz w:val="22"/>
          <w:szCs w:val="22"/>
        </w:rPr>
        <w:t xml:space="preserve"> </w:t>
      </w:r>
    </w:p>
    <w:p w14:paraId="25809992" w14:textId="0078C343" w:rsidR="003312ED" w:rsidRPr="00F03C01" w:rsidRDefault="00612949" w:rsidP="00D42A38">
      <w:pPr>
        <w:pStyle w:val="Heading2"/>
        <w:rPr>
          <w:rFonts w:ascii="Aptos" w:hAnsi="Aptos"/>
          <w:color w:val="002060"/>
        </w:rPr>
      </w:pPr>
      <w:r w:rsidRPr="00F03C01">
        <w:rPr>
          <w:rFonts w:ascii="Aptos" w:hAnsi="Aptos"/>
          <w:color w:val="002060"/>
        </w:rPr>
        <w:t>NU 455 Course competencies</w:t>
      </w:r>
    </w:p>
    <w:p w14:paraId="28015194" w14:textId="10565E5E" w:rsidR="00F86AB7" w:rsidRPr="00F03C01" w:rsidRDefault="00F86AB7" w:rsidP="00F86AB7">
      <w:pPr>
        <w:ind w:left="360"/>
        <w:rPr>
          <w:rFonts w:ascii="Aptos" w:hAnsi="Aptos"/>
          <w:sz w:val="21"/>
          <w:szCs w:val="20"/>
        </w:rPr>
      </w:pPr>
      <w:r w:rsidRPr="00F03C01">
        <w:rPr>
          <w:rFonts w:ascii="Aptos" w:hAnsi="Aptos"/>
          <w:sz w:val="21"/>
          <w:szCs w:val="20"/>
        </w:rPr>
        <w:t>The student considering a course challenge in NU 455 should be prepared to meet the following course competencies.</w:t>
      </w:r>
    </w:p>
    <w:p w14:paraId="7B7F28F2" w14:textId="77777777" w:rsidR="00B6437A" w:rsidRPr="00F03C01" w:rsidRDefault="00B6437A" w:rsidP="00B6437A">
      <w:pPr>
        <w:pStyle w:val="paragraph"/>
        <w:numPr>
          <w:ilvl w:val="0"/>
          <w:numId w:val="17"/>
        </w:numPr>
        <w:spacing w:before="0" w:beforeAutospacing="0" w:after="0" w:afterAutospacing="0"/>
        <w:textAlignment w:val="baseline"/>
        <w:rPr>
          <w:rFonts w:ascii="Aptos" w:hAnsi="Aptos" w:cstheme="minorHAnsi"/>
          <w:sz w:val="22"/>
          <w:szCs w:val="22"/>
        </w:rPr>
      </w:pPr>
      <w:r w:rsidRPr="00F03C01">
        <w:rPr>
          <w:rStyle w:val="normaltextrun"/>
          <w:rFonts w:ascii="Aptos" w:hAnsi="Aptos" w:cstheme="minorHAnsi"/>
          <w:sz w:val="22"/>
          <w:szCs w:val="22"/>
        </w:rPr>
        <w:t>Analyze professional values, standards of practice, and the nursing process in managing nursing care.</w:t>
      </w:r>
      <w:r w:rsidRPr="00F03C01">
        <w:rPr>
          <w:rStyle w:val="eop"/>
          <w:rFonts w:ascii="Aptos" w:hAnsi="Aptos" w:cstheme="minorHAnsi"/>
          <w:sz w:val="22"/>
          <w:szCs w:val="22"/>
        </w:rPr>
        <w:t> </w:t>
      </w:r>
    </w:p>
    <w:p w14:paraId="5852D183" w14:textId="77777777" w:rsidR="00B6437A" w:rsidRPr="00F03C01" w:rsidRDefault="00B6437A" w:rsidP="00B6437A">
      <w:pPr>
        <w:pStyle w:val="paragraph"/>
        <w:numPr>
          <w:ilvl w:val="0"/>
          <w:numId w:val="17"/>
        </w:numPr>
        <w:spacing w:before="0" w:beforeAutospacing="0" w:after="0" w:afterAutospacing="0"/>
        <w:textAlignment w:val="baseline"/>
        <w:rPr>
          <w:rFonts w:ascii="Aptos" w:hAnsi="Aptos" w:cstheme="minorHAnsi"/>
          <w:sz w:val="22"/>
          <w:szCs w:val="22"/>
        </w:rPr>
      </w:pPr>
      <w:r w:rsidRPr="00F03C01">
        <w:rPr>
          <w:rStyle w:val="normaltextrun"/>
          <w:rFonts w:ascii="Aptos" w:hAnsi="Aptos" w:cstheme="minorHAnsi"/>
          <w:sz w:val="22"/>
          <w:szCs w:val="22"/>
        </w:rPr>
        <w:t xml:space="preserve">Utilize the principles of emotional intelligence to demonstrate professional and effective communication and facilitate conflict management. </w:t>
      </w:r>
    </w:p>
    <w:p w14:paraId="7C3C6355" w14:textId="77777777" w:rsidR="00B6437A" w:rsidRPr="00F03C01" w:rsidRDefault="00B6437A" w:rsidP="00B6437A">
      <w:pPr>
        <w:pStyle w:val="paragraph"/>
        <w:numPr>
          <w:ilvl w:val="0"/>
          <w:numId w:val="17"/>
        </w:numPr>
        <w:spacing w:before="0" w:beforeAutospacing="0" w:after="0" w:afterAutospacing="0"/>
        <w:textAlignment w:val="baseline"/>
        <w:rPr>
          <w:rFonts w:ascii="Aptos" w:hAnsi="Aptos" w:cstheme="minorHAnsi"/>
          <w:sz w:val="22"/>
          <w:szCs w:val="22"/>
        </w:rPr>
      </w:pPr>
      <w:r w:rsidRPr="00F03C01">
        <w:rPr>
          <w:rStyle w:val="normaltextrun"/>
          <w:rFonts w:ascii="Aptos" w:hAnsi="Aptos" w:cstheme="minorHAnsi"/>
          <w:sz w:val="22"/>
          <w:szCs w:val="22"/>
        </w:rPr>
        <w:t>Apply quality improvement principles in recognizing nursing’s essential role in improving healthcare quality.</w:t>
      </w:r>
      <w:r w:rsidRPr="00F03C01">
        <w:rPr>
          <w:rStyle w:val="eop"/>
          <w:rFonts w:ascii="Aptos" w:hAnsi="Aptos" w:cstheme="minorHAnsi"/>
          <w:sz w:val="22"/>
          <w:szCs w:val="22"/>
        </w:rPr>
        <w:t> </w:t>
      </w:r>
    </w:p>
    <w:p w14:paraId="33BB9E6E" w14:textId="77777777" w:rsidR="00B6437A" w:rsidRPr="00F03C01" w:rsidRDefault="00B6437A" w:rsidP="00B6437A">
      <w:pPr>
        <w:pStyle w:val="paragraph"/>
        <w:numPr>
          <w:ilvl w:val="0"/>
          <w:numId w:val="17"/>
        </w:numPr>
        <w:spacing w:before="0" w:beforeAutospacing="0" w:after="0" w:afterAutospacing="0"/>
        <w:textAlignment w:val="baseline"/>
        <w:rPr>
          <w:rFonts w:ascii="Aptos" w:hAnsi="Aptos" w:cstheme="minorHAnsi"/>
          <w:sz w:val="22"/>
          <w:szCs w:val="22"/>
        </w:rPr>
      </w:pPr>
      <w:r w:rsidRPr="00F03C01">
        <w:rPr>
          <w:rStyle w:val="normaltextrun"/>
          <w:rFonts w:ascii="Aptos" w:hAnsi="Aptos" w:cstheme="minorHAnsi"/>
          <w:sz w:val="22"/>
          <w:szCs w:val="22"/>
        </w:rPr>
        <w:t>Identify strategies that contribute to a culture of safety.</w:t>
      </w:r>
      <w:r w:rsidRPr="00F03C01">
        <w:rPr>
          <w:rStyle w:val="normaltextrun"/>
          <w:rFonts w:ascii="Arial" w:hAnsi="Arial" w:cs="Arial"/>
          <w:sz w:val="22"/>
          <w:szCs w:val="22"/>
        </w:rPr>
        <w:t> </w:t>
      </w:r>
      <w:r w:rsidRPr="00F03C01">
        <w:rPr>
          <w:rStyle w:val="eop"/>
          <w:rFonts w:ascii="Aptos" w:hAnsi="Aptos" w:cstheme="minorHAnsi"/>
          <w:sz w:val="22"/>
          <w:szCs w:val="22"/>
        </w:rPr>
        <w:t> </w:t>
      </w:r>
    </w:p>
    <w:p w14:paraId="3FB9A0D3" w14:textId="77777777" w:rsidR="00B6437A" w:rsidRPr="00F03C01" w:rsidRDefault="00B6437A" w:rsidP="00B6437A">
      <w:pPr>
        <w:pStyle w:val="paragraph"/>
        <w:numPr>
          <w:ilvl w:val="0"/>
          <w:numId w:val="17"/>
        </w:numPr>
        <w:spacing w:before="0" w:beforeAutospacing="0" w:after="0" w:afterAutospacing="0"/>
        <w:textAlignment w:val="baseline"/>
        <w:rPr>
          <w:rStyle w:val="eop"/>
          <w:rFonts w:ascii="Aptos" w:hAnsi="Aptos" w:cstheme="minorHAnsi"/>
          <w:sz w:val="22"/>
          <w:szCs w:val="22"/>
        </w:rPr>
      </w:pPr>
      <w:r w:rsidRPr="00F03C01">
        <w:rPr>
          <w:rStyle w:val="normaltextrun"/>
          <w:rFonts w:ascii="Aptos" w:hAnsi="Aptos" w:cstheme="minorHAnsi"/>
          <w:sz w:val="22"/>
          <w:szCs w:val="22"/>
        </w:rPr>
        <w:t>Incorporate consideration of efficiency, value, and cost in providing care while utilizing scholarly literature to guide best practice. </w:t>
      </w:r>
      <w:r w:rsidRPr="00F03C01">
        <w:rPr>
          <w:rStyle w:val="eop"/>
          <w:rFonts w:ascii="Aptos" w:hAnsi="Aptos" w:cstheme="minorHAnsi"/>
          <w:sz w:val="22"/>
          <w:szCs w:val="22"/>
        </w:rPr>
        <w:t> </w:t>
      </w:r>
    </w:p>
    <w:p w14:paraId="4F5BA7B4" w14:textId="77777777" w:rsidR="00B6437A" w:rsidRPr="00F03C01" w:rsidRDefault="00B6437A" w:rsidP="00B6437A">
      <w:pPr>
        <w:pStyle w:val="paragraph"/>
        <w:numPr>
          <w:ilvl w:val="0"/>
          <w:numId w:val="17"/>
        </w:numPr>
        <w:spacing w:before="0" w:beforeAutospacing="0" w:after="0" w:afterAutospacing="0"/>
        <w:textAlignment w:val="baseline"/>
        <w:rPr>
          <w:rFonts w:ascii="Aptos" w:hAnsi="Aptos" w:cstheme="minorHAnsi"/>
          <w:sz w:val="22"/>
          <w:szCs w:val="22"/>
        </w:rPr>
      </w:pPr>
      <w:r w:rsidRPr="00F03C01">
        <w:rPr>
          <w:rFonts w:ascii="Aptos" w:hAnsi="Aptos" w:cstheme="minorHAnsi"/>
          <w:sz w:val="22"/>
          <w:szCs w:val="22"/>
        </w:rPr>
        <w:t>Understand and apply management skills of delegation and prioritization.</w:t>
      </w:r>
    </w:p>
    <w:p w14:paraId="0A3D7132" w14:textId="77777777" w:rsidR="00B6437A" w:rsidRPr="00F03C01" w:rsidRDefault="00B6437A" w:rsidP="00B6437A">
      <w:pPr>
        <w:pStyle w:val="paragraph"/>
        <w:numPr>
          <w:ilvl w:val="0"/>
          <w:numId w:val="17"/>
        </w:numPr>
        <w:spacing w:before="0" w:beforeAutospacing="0" w:after="0" w:afterAutospacing="0"/>
        <w:textAlignment w:val="baseline"/>
        <w:rPr>
          <w:rFonts w:ascii="Aptos" w:hAnsi="Aptos" w:cstheme="minorHAnsi"/>
          <w:sz w:val="22"/>
          <w:szCs w:val="22"/>
        </w:rPr>
      </w:pPr>
      <w:r w:rsidRPr="00F03C01">
        <w:rPr>
          <w:rStyle w:val="normaltextrun"/>
          <w:rFonts w:ascii="Aptos" w:hAnsi="Aptos" w:cstheme="minorHAnsi"/>
          <w:sz w:val="22"/>
          <w:szCs w:val="22"/>
        </w:rPr>
        <w:t>Differentiate between various healthcare delivery environments across the continuum of care.</w:t>
      </w:r>
      <w:r w:rsidRPr="00F03C01">
        <w:rPr>
          <w:rStyle w:val="normaltextrun"/>
          <w:rFonts w:ascii="Arial" w:hAnsi="Arial" w:cs="Arial"/>
          <w:sz w:val="22"/>
          <w:szCs w:val="22"/>
        </w:rPr>
        <w:t> </w:t>
      </w:r>
      <w:r w:rsidRPr="00F03C01">
        <w:rPr>
          <w:rStyle w:val="eop"/>
          <w:rFonts w:ascii="Aptos" w:hAnsi="Aptos" w:cstheme="minorHAnsi"/>
          <w:sz w:val="22"/>
          <w:szCs w:val="22"/>
        </w:rPr>
        <w:t> </w:t>
      </w:r>
    </w:p>
    <w:p w14:paraId="722C459B" w14:textId="77777777" w:rsidR="00B6437A" w:rsidRPr="00F03C01" w:rsidRDefault="00B6437A" w:rsidP="00B6437A">
      <w:pPr>
        <w:pStyle w:val="paragraph"/>
        <w:numPr>
          <w:ilvl w:val="0"/>
          <w:numId w:val="17"/>
        </w:numPr>
        <w:spacing w:before="0" w:beforeAutospacing="0" w:after="0" w:afterAutospacing="0"/>
        <w:textAlignment w:val="baseline"/>
        <w:rPr>
          <w:rFonts w:ascii="Aptos" w:hAnsi="Aptos" w:cstheme="minorHAnsi"/>
          <w:sz w:val="22"/>
          <w:szCs w:val="22"/>
        </w:rPr>
      </w:pPr>
      <w:r w:rsidRPr="00F03C01">
        <w:rPr>
          <w:rStyle w:val="normaltextrun"/>
          <w:rFonts w:ascii="Aptos" w:hAnsi="Aptos" w:cstheme="minorHAnsi"/>
          <w:sz w:val="22"/>
          <w:szCs w:val="22"/>
        </w:rPr>
        <w:t>Describe the various information and communication technology tools used in healthcare to generate knowledge and deliver safe nursing care.</w:t>
      </w:r>
      <w:r w:rsidRPr="00F03C01">
        <w:rPr>
          <w:rStyle w:val="eop"/>
          <w:rFonts w:ascii="Aptos" w:hAnsi="Aptos" w:cstheme="minorHAnsi"/>
          <w:sz w:val="22"/>
          <w:szCs w:val="22"/>
        </w:rPr>
        <w:t> </w:t>
      </w:r>
    </w:p>
    <w:p w14:paraId="27773F39" w14:textId="77777777" w:rsidR="00B6437A" w:rsidRPr="00F03C01" w:rsidRDefault="00B6437A" w:rsidP="00B6437A">
      <w:pPr>
        <w:pStyle w:val="paragraph"/>
        <w:numPr>
          <w:ilvl w:val="0"/>
          <w:numId w:val="17"/>
        </w:numPr>
        <w:spacing w:before="0" w:beforeAutospacing="0" w:after="0" w:afterAutospacing="0"/>
        <w:textAlignment w:val="baseline"/>
        <w:rPr>
          <w:rFonts w:ascii="Aptos" w:hAnsi="Aptos" w:cstheme="minorHAnsi"/>
          <w:sz w:val="22"/>
          <w:szCs w:val="22"/>
        </w:rPr>
      </w:pPr>
      <w:r w:rsidRPr="00F03C01">
        <w:rPr>
          <w:rStyle w:val="normaltextrun"/>
          <w:rFonts w:ascii="Aptos" w:hAnsi="Aptos" w:cstheme="minorHAnsi"/>
          <w:sz w:val="22"/>
          <w:szCs w:val="22"/>
        </w:rPr>
        <w:t>Apply the principles of team dynamics, including roles, to facilitate effective team-based, person-centered care.</w:t>
      </w:r>
      <w:r w:rsidRPr="00F03C01">
        <w:rPr>
          <w:rStyle w:val="eop"/>
          <w:rFonts w:ascii="Aptos" w:hAnsi="Aptos" w:cstheme="minorHAnsi"/>
          <w:sz w:val="22"/>
          <w:szCs w:val="22"/>
        </w:rPr>
        <w:t> </w:t>
      </w:r>
    </w:p>
    <w:p w14:paraId="24C1478C" w14:textId="77777777" w:rsidR="00B6437A" w:rsidRPr="00F03C01" w:rsidRDefault="00B6437A" w:rsidP="00B6437A">
      <w:pPr>
        <w:pStyle w:val="paragraph"/>
        <w:numPr>
          <w:ilvl w:val="0"/>
          <w:numId w:val="17"/>
        </w:numPr>
        <w:spacing w:before="0" w:beforeAutospacing="0" w:after="0" w:afterAutospacing="0"/>
        <w:textAlignment w:val="baseline"/>
        <w:rPr>
          <w:rFonts w:ascii="Aptos" w:hAnsi="Aptos" w:cstheme="minorHAnsi"/>
          <w:sz w:val="22"/>
          <w:szCs w:val="22"/>
        </w:rPr>
      </w:pPr>
      <w:r w:rsidRPr="00F03C01">
        <w:rPr>
          <w:rStyle w:val="normaltextrun"/>
          <w:rFonts w:ascii="Aptos" w:hAnsi="Aptos" w:cstheme="minorHAnsi"/>
          <w:sz w:val="22"/>
          <w:szCs w:val="22"/>
        </w:rPr>
        <w:t>Modify one’s own management theory and applicable behaviors guided by self-reflection to support one’s role in oversight and building interprofessional partnerships.</w:t>
      </w:r>
      <w:r w:rsidRPr="00F03C01">
        <w:rPr>
          <w:rStyle w:val="eop"/>
          <w:rFonts w:ascii="Aptos" w:hAnsi="Aptos" w:cstheme="minorHAnsi"/>
          <w:sz w:val="22"/>
          <w:szCs w:val="22"/>
        </w:rPr>
        <w:t> </w:t>
      </w:r>
    </w:p>
    <w:p w14:paraId="25E29788" w14:textId="77777777" w:rsidR="00B6437A" w:rsidRPr="00F03C01" w:rsidRDefault="00B6437A" w:rsidP="00B6437A">
      <w:pPr>
        <w:pStyle w:val="paragraph"/>
        <w:numPr>
          <w:ilvl w:val="0"/>
          <w:numId w:val="17"/>
        </w:numPr>
        <w:spacing w:before="0" w:beforeAutospacing="0" w:after="0" w:afterAutospacing="0"/>
        <w:textAlignment w:val="baseline"/>
        <w:rPr>
          <w:rFonts w:ascii="Aptos" w:hAnsi="Aptos" w:cstheme="minorHAnsi"/>
          <w:sz w:val="22"/>
          <w:szCs w:val="22"/>
        </w:rPr>
      </w:pPr>
      <w:r w:rsidRPr="00F03C01">
        <w:rPr>
          <w:rStyle w:val="normaltextrun"/>
          <w:rFonts w:ascii="Aptos" w:hAnsi="Aptos" w:cstheme="minorHAnsi"/>
          <w:sz w:val="22"/>
          <w:szCs w:val="22"/>
        </w:rPr>
        <w:t>Incorporate BSN guiding principles, standards of professional nursing practice, and core nursing values in the development and delivery of person-centered care. </w:t>
      </w:r>
      <w:r w:rsidRPr="00F03C01">
        <w:rPr>
          <w:rStyle w:val="eop"/>
          <w:rFonts w:ascii="Aptos" w:hAnsi="Aptos" w:cstheme="minorHAnsi"/>
          <w:sz w:val="22"/>
          <w:szCs w:val="22"/>
        </w:rPr>
        <w:t> </w:t>
      </w:r>
    </w:p>
    <w:p w14:paraId="73F43AC2" w14:textId="00DC15CD" w:rsidR="00B6437A" w:rsidRPr="00F03C01" w:rsidRDefault="00B6437A" w:rsidP="00B6437A">
      <w:pPr>
        <w:pStyle w:val="ListParagraph"/>
        <w:numPr>
          <w:ilvl w:val="0"/>
          <w:numId w:val="17"/>
        </w:numPr>
        <w:rPr>
          <w:rFonts w:ascii="Aptos" w:hAnsi="Aptos" w:cstheme="minorHAnsi"/>
          <w:sz w:val="22"/>
          <w:szCs w:val="22"/>
        </w:rPr>
      </w:pPr>
      <w:r w:rsidRPr="00F03C01">
        <w:rPr>
          <w:rStyle w:val="normaltextrun"/>
          <w:rFonts w:ascii="Aptos" w:hAnsi="Aptos" w:cstheme="minorHAnsi"/>
          <w:sz w:val="22"/>
          <w:szCs w:val="22"/>
        </w:rPr>
        <w:t>Apply clinical judgment, effective communication, compassion, ethical behavior, and evidence-based practice to course content and delivery of nursing care.</w:t>
      </w:r>
      <w:r w:rsidRPr="00F03C01">
        <w:rPr>
          <w:rStyle w:val="eop"/>
          <w:rFonts w:ascii="Aptos" w:hAnsi="Aptos" w:cstheme="minorHAnsi"/>
          <w:sz w:val="22"/>
          <w:szCs w:val="22"/>
        </w:rPr>
        <w:t> </w:t>
      </w:r>
    </w:p>
    <w:p w14:paraId="20F43A0D" w14:textId="1962DE1F" w:rsidR="00B80D0D" w:rsidRDefault="00EE702A" w:rsidP="00BD3C38">
      <w:pPr>
        <w:pStyle w:val="Heading2"/>
        <w:rPr>
          <w:rFonts w:ascii="Aptos" w:hAnsi="Aptos"/>
          <w:color w:val="002060"/>
        </w:rPr>
      </w:pPr>
      <w:r>
        <w:rPr>
          <w:rFonts w:ascii="Aptos" w:hAnsi="Aptos"/>
          <w:color w:val="002060"/>
        </w:rPr>
        <w:t>Challenge exam description</w:t>
      </w:r>
      <w:r w:rsidR="00D42A38" w:rsidRPr="00F03C01">
        <w:rPr>
          <w:rFonts w:ascii="Aptos" w:hAnsi="Aptos"/>
          <w:color w:val="002060"/>
        </w:rPr>
        <w:t xml:space="preserve"> </w:t>
      </w:r>
    </w:p>
    <w:p w14:paraId="1279A56C" w14:textId="0516EC49" w:rsidR="00EE702A" w:rsidRPr="00C57982" w:rsidRDefault="00C0137E" w:rsidP="00C57982">
      <w:pPr>
        <w:pStyle w:val="BodyText"/>
        <w:ind w:left="461" w:firstLine="0"/>
        <w:rPr>
          <w:rFonts w:ascii="Aptos" w:hAnsi="Aptos"/>
          <w:sz w:val="22"/>
          <w:szCs w:val="22"/>
        </w:rPr>
      </w:pPr>
      <w:r w:rsidRPr="00C57982">
        <w:rPr>
          <w:rFonts w:ascii="Aptos" w:hAnsi="Aptos"/>
          <w:sz w:val="22"/>
          <w:szCs w:val="22"/>
        </w:rPr>
        <w:t>The challenge exam consists of 25 questions</w:t>
      </w:r>
      <w:r w:rsidR="005C78DF" w:rsidRPr="00C57982">
        <w:rPr>
          <w:rFonts w:ascii="Aptos" w:hAnsi="Aptos"/>
          <w:sz w:val="22"/>
          <w:szCs w:val="22"/>
        </w:rPr>
        <w:t xml:space="preserve">. </w:t>
      </w:r>
      <w:r w:rsidR="003033AB" w:rsidRPr="00C57982">
        <w:rPr>
          <w:rFonts w:ascii="Aptos" w:hAnsi="Aptos"/>
          <w:sz w:val="22"/>
          <w:szCs w:val="22"/>
        </w:rPr>
        <w:t>Twenty-three (</w:t>
      </w:r>
      <w:r w:rsidRPr="00C57982">
        <w:rPr>
          <w:rFonts w:ascii="Aptos" w:hAnsi="Aptos"/>
          <w:sz w:val="22"/>
          <w:szCs w:val="22"/>
        </w:rPr>
        <w:t>23</w:t>
      </w:r>
      <w:r w:rsidR="003033AB" w:rsidRPr="00C57982">
        <w:rPr>
          <w:rFonts w:ascii="Aptos" w:hAnsi="Aptos"/>
          <w:sz w:val="22"/>
          <w:szCs w:val="22"/>
        </w:rPr>
        <w:t>)</w:t>
      </w:r>
      <w:r w:rsidRPr="00C57982">
        <w:rPr>
          <w:rFonts w:ascii="Aptos" w:hAnsi="Aptos"/>
          <w:sz w:val="22"/>
          <w:szCs w:val="22"/>
        </w:rPr>
        <w:t xml:space="preserve"> </w:t>
      </w:r>
      <w:r w:rsidR="003033AB" w:rsidRPr="00C57982">
        <w:rPr>
          <w:rFonts w:ascii="Aptos" w:hAnsi="Aptos"/>
          <w:sz w:val="22"/>
          <w:szCs w:val="22"/>
        </w:rPr>
        <w:t xml:space="preserve">are true/false, matching, or </w:t>
      </w:r>
      <w:r w:rsidRPr="00C57982">
        <w:rPr>
          <w:rFonts w:ascii="Aptos" w:hAnsi="Aptos"/>
          <w:sz w:val="22"/>
          <w:szCs w:val="22"/>
        </w:rPr>
        <w:lastRenderedPageBreak/>
        <w:t>multiple choice and</w:t>
      </w:r>
      <w:r w:rsidR="003033AB" w:rsidRPr="00C57982">
        <w:rPr>
          <w:rFonts w:ascii="Aptos" w:hAnsi="Aptos"/>
          <w:sz w:val="22"/>
          <w:szCs w:val="22"/>
        </w:rPr>
        <w:t xml:space="preserve"> </w:t>
      </w:r>
      <w:r w:rsidR="005C78DF" w:rsidRPr="00C57982">
        <w:rPr>
          <w:rFonts w:ascii="Aptos" w:hAnsi="Aptos"/>
          <w:sz w:val="22"/>
          <w:szCs w:val="22"/>
        </w:rPr>
        <w:t>t</w:t>
      </w:r>
      <w:r w:rsidR="003033AB" w:rsidRPr="00C57982">
        <w:rPr>
          <w:rFonts w:ascii="Aptos" w:hAnsi="Aptos"/>
          <w:sz w:val="22"/>
          <w:szCs w:val="22"/>
        </w:rPr>
        <w:t>wo (</w:t>
      </w:r>
      <w:r w:rsidRPr="00C57982">
        <w:rPr>
          <w:rFonts w:ascii="Aptos" w:hAnsi="Aptos"/>
          <w:sz w:val="22"/>
          <w:szCs w:val="22"/>
        </w:rPr>
        <w:t>2</w:t>
      </w:r>
      <w:r w:rsidR="005C78DF" w:rsidRPr="00C57982">
        <w:rPr>
          <w:rFonts w:ascii="Aptos" w:hAnsi="Aptos"/>
          <w:sz w:val="22"/>
          <w:szCs w:val="22"/>
        </w:rPr>
        <w:t>)</w:t>
      </w:r>
      <w:r w:rsidRPr="00C57982">
        <w:rPr>
          <w:rFonts w:ascii="Aptos" w:hAnsi="Aptos"/>
          <w:sz w:val="22"/>
          <w:szCs w:val="22"/>
        </w:rPr>
        <w:t xml:space="preserve"> </w:t>
      </w:r>
      <w:r w:rsidR="005C78DF" w:rsidRPr="00C57982">
        <w:rPr>
          <w:rFonts w:ascii="Aptos" w:hAnsi="Aptos"/>
          <w:sz w:val="22"/>
          <w:szCs w:val="22"/>
        </w:rPr>
        <w:t xml:space="preserve">are </w:t>
      </w:r>
      <w:r w:rsidRPr="00C57982">
        <w:rPr>
          <w:rFonts w:ascii="Aptos" w:hAnsi="Aptos"/>
          <w:sz w:val="22"/>
          <w:szCs w:val="22"/>
        </w:rPr>
        <w:t>essay questions.</w:t>
      </w:r>
      <w:r w:rsidR="003033AB" w:rsidRPr="00C57982">
        <w:rPr>
          <w:rFonts w:ascii="Aptos" w:hAnsi="Aptos"/>
          <w:sz w:val="22"/>
          <w:szCs w:val="22"/>
        </w:rPr>
        <w:t xml:space="preserve"> </w:t>
      </w:r>
      <w:r w:rsidR="005C78DF" w:rsidRPr="00C57982">
        <w:rPr>
          <w:rFonts w:ascii="Aptos" w:hAnsi="Aptos"/>
          <w:sz w:val="22"/>
          <w:szCs w:val="22"/>
        </w:rPr>
        <w:t>You have two hours in which to complete the exam</w:t>
      </w:r>
      <w:r w:rsidR="0070272E" w:rsidRPr="00C57982">
        <w:rPr>
          <w:rFonts w:ascii="Aptos" w:hAnsi="Aptos"/>
          <w:sz w:val="22"/>
          <w:szCs w:val="22"/>
        </w:rPr>
        <w:t xml:space="preserve">. Topics to be evaluated </w:t>
      </w:r>
      <w:r w:rsidR="000A56FF" w:rsidRPr="00C57982">
        <w:rPr>
          <w:rFonts w:ascii="Aptos" w:hAnsi="Aptos"/>
          <w:sz w:val="22"/>
          <w:szCs w:val="22"/>
        </w:rPr>
        <w:t>may include traits</w:t>
      </w:r>
      <w:r w:rsidR="00962A02">
        <w:rPr>
          <w:rFonts w:ascii="Aptos" w:hAnsi="Aptos"/>
          <w:sz w:val="22"/>
          <w:szCs w:val="22"/>
        </w:rPr>
        <w:t>,</w:t>
      </w:r>
      <w:r w:rsidR="000A56FF" w:rsidRPr="00C57982">
        <w:rPr>
          <w:rFonts w:ascii="Aptos" w:hAnsi="Aptos"/>
          <w:sz w:val="22"/>
          <w:szCs w:val="22"/>
        </w:rPr>
        <w:t xml:space="preserve"> roles and responsibilities of the nurse  manager</w:t>
      </w:r>
      <w:r w:rsidR="002336F2" w:rsidRPr="00C57982">
        <w:rPr>
          <w:rFonts w:ascii="Aptos" w:hAnsi="Aptos"/>
          <w:sz w:val="22"/>
          <w:szCs w:val="22"/>
        </w:rPr>
        <w:t>;</w:t>
      </w:r>
      <w:r w:rsidR="000A56FF" w:rsidRPr="00C57982">
        <w:rPr>
          <w:rFonts w:ascii="Aptos" w:hAnsi="Aptos"/>
          <w:sz w:val="22"/>
          <w:szCs w:val="22"/>
        </w:rPr>
        <w:t xml:space="preserve"> legal accountability including malpractice</w:t>
      </w:r>
      <w:r w:rsidR="002336F2" w:rsidRPr="00C57982">
        <w:rPr>
          <w:rFonts w:ascii="Aptos" w:hAnsi="Aptos"/>
          <w:sz w:val="22"/>
          <w:szCs w:val="22"/>
        </w:rPr>
        <w:t>, breach of duty and negligence;</w:t>
      </w:r>
      <w:r w:rsidR="003E6412" w:rsidRPr="00C57982">
        <w:rPr>
          <w:rFonts w:ascii="Aptos" w:hAnsi="Aptos"/>
          <w:sz w:val="22"/>
          <w:szCs w:val="22"/>
        </w:rPr>
        <w:t xml:space="preserve"> quality improvement; change theories; budgeting and staffing principles. </w:t>
      </w:r>
    </w:p>
    <w:p w14:paraId="2A655B86" w14:textId="182D026F" w:rsidR="001F2D48" w:rsidRDefault="001F2D48" w:rsidP="001F2D48">
      <w:pPr>
        <w:pStyle w:val="Heading2"/>
        <w:rPr>
          <w:rFonts w:ascii="Aptos" w:hAnsi="Aptos"/>
          <w:color w:val="002060"/>
        </w:rPr>
      </w:pPr>
      <w:r>
        <w:rPr>
          <w:rFonts w:ascii="Aptos" w:hAnsi="Aptos"/>
          <w:color w:val="002060"/>
        </w:rPr>
        <w:t xml:space="preserve">Items helpful in preparing for the challenge exam </w:t>
      </w:r>
    </w:p>
    <w:p w14:paraId="05C02070" w14:textId="193851CE" w:rsidR="001F2D48" w:rsidRPr="00C57982" w:rsidRDefault="00C568E9" w:rsidP="00C57982">
      <w:pPr>
        <w:pStyle w:val="BodyText"/>
        <w:ind w:left="461" w:firstLine="0"/>
        <w:rPr>
          <w:rFonts w:ascii="Aptos" w:hAnsi="Aptos"/>
          <w:sz w:val="22"/>
          <w:szCs w:val="22"/>
        </w:rPr>
      </w:pPr>
      <w:r w:rsidRPr="00C57982">
        <w:rPr>
          <w:rFonts w:ascii="Aptos" w:hAnsi="Aptos"/>
          <w:sz w:val="22"/>
          <w:szCs w:val="22"/>
        </w:rPr>
        <w:t xml:space="preserve">Any edition of </w:t>
      </w:r>
      <w:r w:rsidRPr="00C57982">
        <w:rPr>
          <w:rFonts w:ascii="Aptos" w:hAnsi="Aptos"/>
          <w:i/>
          <w:iCs/>
          <w:sz w:val="22"/>
          <w:szCs w:val="22"/>
        </w:rPr>
        <w:t>Leading and Managing in Nursing</w:t>
      </w:r>
      <w:r w:rsidRPr="00C57982">
        <w:rPr>
          <w:rFonts w:ascii="Aptos" w:hAnsi="Aptos"/>
          <w:sz w:val="22"/>
          <w:szCs w:val="22"/>
        </w:rPr>
        <w:t xml:space="preserve"> by Patricia Yoder-Wise (or Yoder-Wise and Sport</w:t>
      </w:r>
      <w:r w:rsidR="008B43B6">
        <w:rPr>
          <w:rFonts w:ascii="Aptos" w:hAnsi="Aptos"/>
          <w:sz w:val="22"/>
          <w:szCs w:val="22"/>
        </w:rPr>
        <w:t>s</w:t>
      </w:r>
      <w:r w:rsidRPr="00C57982">
        <w:rPr>
          <w:rFonts w:ascii="Aptos" w:hAnsi="Aptos"/>
          <w:sz w:val="22"/>
          <w:szCs w:val="22"/>
        </w:rPr>
        <w:t>man)</w:t>
      </w:r>
      <w:r w:rsidR="0016350B" w:rsidRPr="00C57982">
        <w:rPr>
          <w:rFonts w:ascii="Aptos" w:hAnsi="Aptos"/>
          <w:sz w:val="22"/>
          <w:szCs w:val="22"/>
        </w:rPr>
        <w:t xml:space="preserve">; Elsevier. </w:t>
      </w:r>
    </w:p>
    <w:p w14:paraId="3B70EB44" w14:textId="4F4A2F6D" w:rsidR="00AD2EF9" w:rsidRDefault="00AD2EF9" w:rsidP="00AD2EF9">
      <w:pPr>
        <w:pStyle w:val="Heading2"/>
        <w:rPr>
          <w:rFonts w:ascii="Aptos" w:hAnsi="Aptos"/>
          <w:color w:val="002060"/>
        </w:rPr>
      </w:pPr>
      <w:r>
        <w:rPr>
          <w:rFonts w:ascii="Aptos" w:hAnsi="Aptos"/>
          <w:color w:val="002060"/>
        </w:rPr>
        <w:t xml:space="preserve">Items you may use during the challenge exam </w:t>
      </w:r>
    </w:p>
    <w:p w14:paraId="621C236A" w14:textId="3844A547" w:rsidR="00AD2EF9" w:rsidRPr="00C57982" w:rsidRDefault="00AD2EF9" w:rsidP="00C57982">
      <w:pPr>
        <w:pStyle w:val="BodyText"/>
        <w:rPr>
          <w:rFonts w:ascii="Aptos" w:hAnsi="Aptos"/>
          <w:sz w:val="22"/>
          <w:szCs w:val="22"/>
        </w:rPr>
      </w:pPr>
      <w:r w:rsidRPr="00C57982">
        <w:rPr>
          <w:rFonts w:ascii="Aptos" w:hAnsi="Aptos"/>
          <w:sz w:val="22"/>
          <w:szCs w:val="22"/>
        </w:rPr>
        <w:t>None</w:t>
      </w:r>
    </w:p>
    <w:p w14:paraId="3421358A" w14:textId="5E80DC4E" w:rsidR="002A4E71" w:rsidRDefault="002A4E71" w:rsidP="002A4E71">
      <w:pPr>
        <w:pStyle w:val="Heading2"/>
        <w:rPr>
          <w:rFonts w:ascii="Aptos" w:hAnsi="Aptos"/>
          <w:color w:val="002060"/>
        </w:rPr>
      </w:pPr>
      <w:r>
        <w:rPr>
          <w:rFonts w:ascii="Aptos" w:hAnsi="Aptos"/>
          <w:color w:val="002060"/>
        </w:rPr>
        <w:t>Sample challenge exam items</w:t>
      </w:r>
    </w:p>
    <w:p w14:paraId="7E086862" w14:textId="77777777" w:rsidR="00EB0B07" w:rsidRPr="00EB0B07" w:rsidRDefault="00EB0B07" w:rsidP="00572865">
      <w:pPr>
        <w:autoSpaceDE w:val="0"/>
        <w:autoSpaceDN w:val="0"/>
        <w:adjustRightInd w:val="0"/>
        <w:spacing w:after="0" w:line="240" w:lineRule="auto"/>
        <w:ind w:left="360"/>
        <w:rPr>
          <w:rFonts w:ascii="Aptos" w:hAnsi="Aptos" w:cs="Times New Roman"/>
          <w:sz w:val="22"/>
          <w:szCs w:val="22"/>
        </w:rPr>
      </w:pPr>
      <w:r w:rsidRPr="00EB0B07">
        <w:rPr>
          <w:rFonts w:ascii="Aptos" w:hAnsi="Aptos" w:cs="Times New Roman"/>
          <w:sz w:val="22"/>
          <w:szCs w:val="22"/>
        </w:rPr>
        <w:t>1. (2 points): The goal in conflict is to try to get to a win-win solution for both sides of the conflict.</w:t>
      </w:r>
    </w:p>
    <w:p w14:paraId="23997A81" w14:textId="77777777" w:rsidR="00EB0B07" w:rsidRPr="00EB0B07" w:rsidRDefault="00EB0B07" w:rsidP="00572865">
      <w:pPr>
        <w:autoSpaceDE w:val="0"/>
        <w:autoSpaceDN w:val="0"/>
        <w:adjustRightInd w:val="0"/>
        <w:spacing w:after="0" w:line="240" w:lineRule="auto"/>
        <w:ind w:left="1080"/>
        <w:rPr>
          <w:rFonts w:ascii="Aptos" w:hAnsi="Aptos" w:cs="Times New Roman"/>
          <w:sz w:val="22"/>
          <w:szCs w:val="22"/>
        </w:rPr>
      </w:pPr>
      <w:r w:rsidRPr="00EB0B07">
        <w:rPr>
          <w:rFonts w:ascii="Aptos" w:hAnsi="Aptos" w:cs="Times New Roman"/>
          <w:sz w:val="22"/>
          <w:szCs w:val="22"/>
        </w:rPr>
        <w:t>a. True</w:t>
      </w:r>
    </w:p>
    <w:p w14:paraId="51FD66ED" w14:textId="77777777" w:rsidR="00EB0B07" w:rsidRDefault="00EB0B07" w:rsidP="00572865">
      <w:pPr>
        <w:autoSpaceDE w:val="0"/>
        <w:autoSpaceDN w:val="0"/>
        <w:adjustRightInd w:val="0"/>
        <w:spacing w:after="0" w:line="240" w:lineRule="auto"/>
        <w:ind w:left="1080"/>
        <w:rPr>
          <w:rFonts w:ascii="Aptos" w:hAnsi="Aptos" w:cs="Times New Roman"/>
          <w:sz w:val="22"/>
          <w:szCs w:val="22"/>
        </w:rPr>
      </w:pPr>
      <w:r w:rsidRPr="00EB0B07">
        <w:rPr>
          <w:rFonts w:ascii="Aptos" w:hAnsi="Aptos" w:cs="Times New Roman"/>
          <w:sz w:val="22"/>
          <w:szCs w:val="22"/>
        </w:rPr>
        <w:t>b. False</w:t>
      </w:r>
    </w:p>
    <w:p w14:paraId="063139DD" w14:textId="77777777" w:rsidR="000A3E81" w:rsidRPr="00EB0B07" w:rsidRDefault="000A3E81" w:rsidP="00572865">
      <w:pPr>
        <w:autoSpaceDE w:val="0"/>
        <w:autoSpaceDN w:val="0"/>
        <w:adjustRightInd w:val="0"/>
        <w:spacing w:after="0" w:line="240" w:lineRule="auto"/>
        <w:ind w:left="1080"/>
        <w:rPr>
          <w:rFonts w:ascii="Aptos" w:hAnsi="Aptos" w:cs="Times New Roman"/>
          <w:sz w:val="22"/>
          <w:szCs w:val="22"/>
        </w:rPr>
      </w:pPr>
    </w:p>
    <w:p w14:paraId="0162778E" w14:textId="77777777" w:rsidR="00EB0B07" w:rsidRPr="00EB0B07" w:rsidRDefault="00EB0B07" w:rsidP="00572865">
      <w:pPr>
        <w:autoSpaceDE w:val="0"/>
        <w:autoSpaceDN w:val="0"/>
        <w:adjustRightInd w:val="0"/>
        <w:spacing w:after="0" w:line="240" w:lineRule="auto"/>
        <w:ind w:left="360"/>
        <w:rPr>
          <w:rFonts w:ascii="Aptos" w:hAnsi="Aptos" w:cs="Times New Roman"/>
          <w:sz w:val="22"/>
          <w:szCs w:val="22"/>
        </w:rPr>
      </w:pPr>
      <w:r w:rsidRPr="00EB0B07">
        <w:rPr>
          <w:rFonts w:ascii="Aptos" w:hAnsi="Aptos" w:cs="Times New Roman"/>
          <w:sz w:val="22"/>
          <w:szCs w:val="22"/>
        </w:rPr>
        <w:t>2. (2 points): What is the largest part of the hospital operating budget spent on?</w:t>
      </w:r>
    </w:p>
    <w:p w14:paraId="399133D1" w14:textId="77777777" w:rsidR="00EB0B07" w:rsidRPr="00EB0B07" w:rsidRDefault="00EB0B07" w:rsidP="00572865">
      <w:pPr>
        <w:autoSpaceDE w:val="0"/>
        <w:autoSpaceDN w:val="0"/>
        <w:adjustRightInd w:val="0"/>
        <w:spacing w:after="0" w:line="240" w:lineRule="auto"/>
        <w:ind w:left="1080"/>
        <w:rPr>
          <w:rFonts w:ascii="Aptos" w:hAnsi="Aptos" w:cs="Times New Roman"/>
          <w:sz w:val="22"/>
          <w:szCs w:val="22"/>
        </w:rPr>
      </w:pPr>
      <w:r w:rsidRPr="00EB0B07">
        <w:rPr>
          <w:rFonts w:ascii="Aptos" w:hAnsi="Aptos" w:cs="Times New Roman"/>
          <w:sz w:val="22"/>
          <w:szCs w:val="22"/>
        </w:rPr>
        <w:t>a. Equipment used throughout the facility such as MRI and CT scans</w:t>
      </w:r>
    </w:p>
    <w:p w14:paraId="127D995E" w14:textId="77777777" w:rsidR="00EB0B07" w:rsidRPr="00EB0B07" w:rsidRDefault="00EB0B07" w:rsidP="00572865">
      <w:pPr>
        <w:autoSpaceDE w:val="0"/>
        <w:autoSpaceDN w:val="0"/>
        <w:adjustRightInd w:val="0"/>
        <w:spacing w:after="0" w:line="240" w:lineRule="auto"/>
        <w:ind w:left="1080"/>
        <w:rPr>
          <w:rFonts w:ascii="Aptos" w:hAnsi="Aptos" w:cs="Times New Roman"/>
          <w:sz w:val="22"/>
          <w:szCs w:val="22"/>
        </w:rPr>
      </w:pPr>
      <w:r w:rsidRPr="00EB0B07">
        <w:rPr>
          <w:rFonts w:ascii="Aptos" w:hAnsi="Aptos" w:cs="Times New Roman"/>
          <w:sz w:val="22"/>
          <w:szCs w:val="22"/>
        </w:rPr>
        <w:t>b. Maintenance expenses for the hospital such as heating and utilities</w:t>
      </w:r>
    </w:p>
    <w:p w14:paraId="7771722D" w14:textId="77777777" w:rsidR="00EB0B07" w:rsidRPr="00EB0B07" w:rsidRDefault="00EB0B07" w:rsidP="00572865">
      <w:pPr>
        <w:autoSpaceDE w:val="0"/>
        <w:autoSpaceDN w:val="0"/>
        <w:adjustRightInd w:val="0"/>
        <w:spacing w:after="0" w:line="240" w:lineRule="auto"/>
        <w:ind w:left="1080"/>
        <w:rPr>
          <w:rFonts w:ascii="Aptos" w:hAnsi="Aptos" w:cs="Times New Roman"/>
          <w:sz w:val="22"/>
          <w:szCs w:val="22"/>
        </w:rPr>
      </w:pPr>
      <w:r w:rsidRPr="00EB0B07">
        <w:rPr>
          <w:rFonts w:ascii="Aptos" w:hAnsi="Aptos" w:cs="Times New Roman"/>
          <w:sz w:val="22"/>
          <w:szCs w:val="22"/>
        </w:rPr>
        <w:t>c. Paying off operating loans</w:t>
      </w:r>
    </w:p>
    <w:p w14:paraId="396F99F9" w14:textId="77777777" w:rsidR="0023638B" w:rsidRDefault="00EB0B07" w:rsidP="00572865">
      <w:pPr>
        <w:ind w:left="1080"/>
        <w:rPr>
          <w:rFonts w:ascii="Aptos" w:hAnsi="Aptos" w:cs="Times New Roman"/>
          <w:sz w:val="22"/>
          <w:szCs w:val="22"/>
        </w:rPr>
      </w:pPr>
      <w:r w:rsidRPr="00EB0B07">
        <w:rPr>
          <w:rFonts w:ascii="Aptos" w:hAnsi="Aptos" w:cs="Times New Roman"/>
          <w:sz w:val="22"/>
          <w:szCs w:val="22"/>
        </w:rPr>
        <w:t>d. Salary and benefits of personnel</w:t>
      </w:r>
    </w:p>
    <w:p w14:paraId="0B80AEBE" w14:textId="730087F4" w:rsidR="0023638B" w:rsidRDefault="0023638B" w:rsidP="00572865">
      <w:pPr>
        <w:ind w:left="360"/>
        <w:rPr>
          <w:rFonts w:ascii="Aptos" w:hAnsi="Aptos"/>
          <w:sz w:val="22"/>
          <w:szCs w:val="21"/>
        </w:rPr>
      </w:pPr>
      <w:r>
        <w:rPr>
          <w:rFonts w:ascii="Aptos" w:hAnsi="Aptos" w:cs="Times New Roman"/>
          <w:sz w:val="22"/>
          <w:szCs w:val="22"/>
        </w:rPr>
        <w:t>3</w:t>
      </w:r>
      <w:r w:rsidRPr="00EB0B07">
        <w:rPr>
          <w:rFonts w:ascii="Aptos" w:hAnsi="Aptos" w:cs="Times New Roman"/>
          <w:sz w:val="22"/>
          <w:szCs w:val="22"/>
        </w:rPr>
        <w:t>. (</w:t>
      </w:r>
      <w:r>
        <w:rPr>
          <w:rFonts w:ascii="Aptos" w:hAnsi="Aptos" w:cs="Times New Roman"/>
          <w:sz w:val="22"/>
          <w:szCs w:val="22"/>
        </w:rPr>
        <w:t>5</w:t>
      </w:r>
      <w:r w:rsidRPr="00EB0B07">
        <w:rPr>
          <w:rFonts w:ascii="Aptos" w:hAnsi="Aptos" w:cs="Times New Roman"/>
          <w:sz w:val="22"/>
          <w:szCs w:val="22"/>
        </w:rPr>
        <w:t xml:space="preserve"> points):</w:t>
      </w:r>
      <w:r>
        <w:rPr>
          <w:rFonts w:ascii="Aptos" w:hAnsi="Aptos" w:cs="Times New Roman"/>
          <w:sz w:val="22"/>
          <w:szCs w:val="22"/>
        </w:rPr>
        <w:t xml:space="preserve"> Match the assets on the job to the generation to which they belong</w:t>
      </w:r>
      <w:r w:rsidR="000E0BC5">
        <w:rPr>
          <w:rFonts w:ascii="Aptos" w:hAnsi="Aptos" w:cs="Times New Roman"/>
          <w:sz w:val="22"/>
          <w:szCs w:val="22"/>
        </w:rPr>
        <w:t xml:space="preserve">. </w:t>
      </w:r>
    </w:p>
    <w:p w14:paraId="3F87F326" w14:textId="093760CE" w:rsidR="0023638B" w:rsidRPr="0023638B" w:rsidRDefault="0023638B" w:rsidP="00572865">
      <w:pPr>
        <w:ind w:left="1080"/>
        <w:rPr>
          <w:rFonts w:ascii="Aptos" w:hAnsi="Aptos"/>
          <w:sz w:val="22"/>
          <w:szCs w:val="21"/>
        </w:rPr>
      </w:pPr>
      <w:r w:rsidRPr="0023638B">
        <w:rPr>
          <w:rFonts w:ascii="Aptos" w:hAnsi="Aptos"/>
          <w:sz w:val="22"/>
          <w:szCs w:val="21"/>
        </w:rPr>
        <w:t xml:space="preserve">a. Service oriented; team player </w:t>
      </w:r>
      <w:r w:rsidR="000E0BC5">
        <w:rPr>
          <w:rFonts w:ascii="Aptos" w:hAnsi="Aptos"/>
          <w:sz w:val="22"/>
          <w:szCs w:val="21"/>
        </w:rPr>
        <w:tab/>
      </w:r>
      <w:r w:rsidR="000E0BC5">
        <w:rPr>
          <w:rFonts w:ascii="Aptos" w:hAnsi="Aptos"/>
          <w:sz w:val="22"/>
          <w:szCs w:val="21"/>
        </w:rPr>
        <w:tab/>
      </w:r>
      <w:r w:rsidRPr="0023638B">
        <w:rPr>
          <w:rFonts w:ascii="Aptos" w:hAnsi="Aptos"/>
          <w:sz w:val="22"/>
          <w:szCs w:val="21"/>
        </w:rPr>
        <w:t>a. Generation X</w:t>
      </w:r>
    </w:p>
    <w:p w14:paraId="5D87E094" w14:textId="3455BAC1" w:rsidR="0023638B" w:rsidRPr="0023638B" w:rsidRDefault="0023638B" w:rsidP="00572865">
      <w:pPr>
        <w:ind w:left="1080"/>
        <w:rPr>
          <w:rFonts w:ascii="Aptos" w:hAnsi="Aptos"/>
          <w:sz w:val="22"/>
          <w:szCs w:val="21"/>
        </w:rPr>
      </w:pPr>
      <w:r w:rsidRPr="0023638B">
        <w:rPr>
          <w:rFonts w:ascii="Aptos" w:hAnsi="Aptos"/>
          <w:sz w:val="22"/>
          <w:szCs w:val="21"/>
        </w:rPr>
        <w:t xml:space="preserve">b. Loyal and hard-working </w:t>
      </w:r>
      <w:r w:rsidR="000E0BC5">
        <w:rPr>
          <w:rFonts w:ascii="Aptos" w:hAnsi="Aptos"/>
          <w:sz w:val="22"/>
          <w:szCs w:val="21"/>
        </w:rPr>
        <w:tab/>
      </w:r>
      <w:r w:rsidR="000E0BC5">
        <w:rPr>
          <w:rFonts w:ascii="Aptos" w:hAnsi="Aptos"/>
          <w:sz w:val="22"/>
          <w:szCs w:val="21"/>
        </w:rPr>
        <w:tab/>
      </w:r>
      <w:r w:rsidR="000E0BC5">
        <w:rPr>
          <w:rFonts w:ascii="Aptos" w:hAnsi="Aptos"/>
          <w:sz w:val="22"/>
          <w:szCs w:val="21"/>
        </w:rPr>
        <w:tab/>
      </w:r>
      <w:r w:rsidRPr="0023638B">
        <w:rPr>
          <w:rFonts w:ascii="Aptos" w:hAnsi="Aptos"/>
          <w:sz w:val="22"/>
          <w:szCs w:val="21"/>
        </w:rPr>
        <w:t>b. Baby Boomer</w:t>
      </w:r>
    </w:p>
    <w:p w14:paraId="40BF7D8F" w14:textId="52DFABB6" w:rsidR="0023638B" w:rsidRPr="0023638B" w:rsidRDefault="0023638B" w:rsidP="00572865">
      <w:pPr>
        <w:ind w:left="1080"/>
        <w:rPr>
          <w:rFonts w:ascii="Aptos" w:hAnsi="Aptos"/>
          <w:sz w:val="22"/>
          <w:szCs w:val="21"/>
        </w:rPr>
      </w:pPr>
      <w:r w:rsidRPr="0023638B">
        <w:rPr>
          <w:rFonts w:ascii="Aptos" w:hAnsi="Aptos"/>
          <w:sz w:val="22"/>
          <w:szCs w:val="21"/>
        </w:rPr>
        <w:t xml:space="preserve">c. Multitasker and optimistic </w:t>
      </w:r>
      <w:r w:rsidR="000E0BC5">
        <w:rPr>
          <w:rFonts w:ascii="Aptos" w:hAnsi="Aptos"/>
          <w:sz w:val="22"/>
          <w:szCs w:val="21"/>
        </w:rPr>
        <w:tab/>
      </w:r>
      <w:r w:rsidR="000E0BC5">
        <w:rPr>
          <w:rFonts w:ascii="Aptos" w:hAnsi="Aptos"/>
          <w:sz w:val="22"/>
          <w:szCs w:val="21"/>
        </w:rPr>
        <w:tab/>
      </w:r>
      <w:r w:rsidR="000E0BC5">
        <w:rPr>
          <w:rFonts w:ascii="Aptos" w:hAnsi="Aptos"/>
          <w:sz w:val="22"/>
          <w:szCs w:val="21"/>
        </w:rPr>
        <w:tab/>
      </w:r>
      <w:r w:rsidRPr="0023638B">
        <w:rPr>
          <w:rFonts w:ascii="Aptos" w:hAnsi="Aptos"/>
          <w:sz w:val="22"/>
          <w:szCs w:val="21"/>
        </w:rPr>
        <w:t>c. Generation Y</w:t>
      </w:r>
    </w:p>
    <w:p w14:paraId="1AF3FC46" w14:textId="359CCA48" w:rsidR="0023638B" w:rsidRPr="00EB0B07" w:rsidRDefault="0023638B" w:rsidP="00572865">
      <w:pPr>
        <w:ind w:left="1080"/>
        <w:rPr>
          <w:rFonts w:ascii="Aptos" w:hAnsi="Aptos"/>
          <w:sz w:val="22"/>
          <w:szCs w:val="21"/>
        </w:rPr>
      </w:pPr>
      <w:r w:rsidRPr="0023638B">
        <w:rPr>
          <w:rFonts w:ascii="Aptos" w:hAnsi="Aptos"/>
          <w:sz w:val="22"/>
          <w:szCs w:val="21"/>
        </w:rPr>
        <w:t xml:space="preserve">d. Technologically literate; creative </w:t>
      </w:r>
      <w:r w:rsidR="000E0BC5">
        <w:rPr>
          <w:rFonts w:ascii="Aptos" w:hAnsi="Aptos"/>
          <w:sz w:val="22"/>
          <w:szCs w:val="21"/>
        </w:rPr>
        <w:tab/>
      </w:r>
      <w:r w:rsidR="000E0BC5">
        <w:rPr>
          <w:rFonts w:ascii="Aptos" w:hAnsi="Aptos"/>
          <w:sz w:val="22"/>
          <w:szCs w:val="21"/>
        </w:rPr>
        <w:tab/>
      </w:r>
      <w:r w:rsidRPr="0023638B">
        <w:rPr>
          <w:rFonts w:ascii="Aptos" w:hAnsi="Aptos"/>
          <w:sz w:val="22"/>
          <w:szCs w:val="21"/>
        </w:rPr>
        <w:t>d. Veterans</w:t>
      </w:r>
    </w:p>
    <w:p w14:paraId="116900BD" w14:textId="160356C6" w:rsidR="0016350B" w:rsidRPr="000E0BC5" w:rsidRDefault="000E0BC5" w:rsidP="00572865">
      <w:pPr>
        <w:ind w:left="360"/>
        <w:rPr>
          <w:rFonts w:ascii="Aptos" w:hAnsi="Aptos"/>
          <w:sz w:val="22"/>
          <w:szCs w:val="21"/>
        </w:rPr>
      </w:pPr>
      <w:r>
        <w:rPr>
          <w:rFonts w:ascii="Aptos" w:hAnsi="Aptos" w:cs="Times New Roman"/>
          <w:sz w:val="22"/>
          <w:szCs w:val="22"/>
        </w:rPr>
        <w:t>4</w:t>
      </w:r>
      <w:r w:rsidRPr="00EB0B07">
        <w:rPr>
          <w:rFonts w:ascii="Aptos" w:hAnsi="Aptos" w:cs="Times New Roman"/>
          <w:sz w:val="22"/>
          <w:szCs w:val="22"/>
        </w:rPr>
        <w:t xml:space="preserve">. </w:t>
      </w:r>
      <w:r w:rsidRPr="00C57982">
        <w:rPr>
          <w:rStyle w:val="BodyTextChar"/>
          <w:rFonts w:ascii="Aptos" w:eastAsiaTheme="minorHAnsi" w:hAnsi="Aptos"/>
          <w:sz w:val="22"/>
          <w:szCs w:val="22"/>
        </w:rPr>
        <w:t>(25 points):</w:t>
      </w:r>
      <w:r w:rsidR="00400775" w:rsidRPr="00C57982">
        <w:rPr>
          <w:rStyle w:val="BodyTextChar"/>
          <w:rFonts w:ascii="Aptos" w:eastAsiaTheme="minorHAnsi" w:hAnsi="Aptos"/>
          <w:sz w:val="22"/>
          <w:szCs w:val="22"/>
        </w:rPr>
        <w:t xml:space="preserve"> Essay Question: S</w:t>
      </w:r>
      <w:r w:rsidR="001C0A5F" w:rsidRPr="00C57982">
        <w:rPr>
          <w:rStyle w:val="BodyTextChar"/>
          <w:rFonts w:ascii="Aptos" w:eastAsiaTheme="minorHAnsi" w:hAnsi="Aptos"/>
          <w:sz w:val="22"/>
          <w:szCs w:val="22"/>
        </w:rPr>
        <w:t>ome organizations, health care and otherwise, have gone to a policy in which employees are granted 25 days off per year, which can be used at the discretion of the employee. Those hours include vacation, holiday or sick leave as a common bank. The organization does not care how the staff uses the hours. If you are really sick and need all of the hours for sick leave then you do not get vacation time. If you are not sick at all then you can have a really long vacation. It is a policy that is meant to discourage "false" sick calls and allows to organization to have planned leave time, which vacation time is. However, if a person is really sick a long time, it burns up all their vacation time just in a year when they may really need a vacation. Do you think this is a good policy (provide an evidence-based rationale). Your response should be a minimum of 3 paragraphs consisting of 5 sentences each.</w:t>
      </w:r>
    </w:p>
    <w:p w14:paraId="5AB5F199" w14:textId="6C7A1DF3" w:rsidR="00572865" w:rsidRDefault="00572865" w:rsidP="00572865">
      <w:pPr>
        <w:pStyle w:val="Heading2"/>
        <w:rPr>
          <w:rFonts w:ascii="Aptos" w:hAnsi="Aptos"/>
          <w:color w:val="002060"/>
        </w:rPr>
      </w:pPr>
      <w:r>
        <w:rPr>
          <w:rFonts w:ascii="Aptos" w:hAnsi="Aptos"/>
          <w:color w:val="002060"/>
        </w:rPr>
        <w:lastRenderedPageBreak/>
        <w:t>Determination of challenge exam outcome</w:t>
      </w:r>
    </w:p>
    <w:p w14:paraId="23751DA4" w14:textId="36C0DA1E" w:rsidR="00572865" w:rsidRDefault="00572865" w:rsidP="00C57982">
      <w:pPr>
        <w:pStyle w:val="BodyText"/>
        <w:ind w:left="461" w:firstLine="0"/>
        <w:rPr>
          <w:rFonts w:ascii="Aptos" w:hAnsi="Aptos"/>
          <w:sz w:val="22"/>
          <w:szCs w:val="22"/>
        </w:rPr>
      </w:pPr>
      <w:r w:rsidRPr="00C57982">
        <w:rPr>
          <w:rFonts w:ascii="Aptos" w:hAnsi="Aptos"/>
          <w:sz w:val="22"/>
          <w:szCs w:val="22"/>
        </w:rPr>
        <w:t xml:space="preserve">The exam is valued at 100 points. To pass the exam, you </w:t>
      </w:r>
      <w:r w:rsidRPr="00C57982">
        <w:rPr>
          <w:rFonts w:ascii="Aptos" w:hAnsi="Aptos"/>
          <w:sz w:val="22"/>
          <w:szCs w:val="22"/>
          <w:u w:val="single"/>
        </w:rPr>
        <w:t>must earn a score of 73% or higher</w:t>
      </w:r>
      <w:r w:rsidRPr="00C57982">
        <w:rPr>
          <w:rFonts w:ascii="Aptos" w:hAnsi="Aptos"/>
          <w:sz w:val="22"/>
          <w:szCs w:val="22"/>
        </w:rPr>
        <w:t xml:space="preserve">. The true/false, matching, and </w:t>
      </w:r>
      <w:r w:rsidR="000A3E81" w:rsidRPr="00C57982">
        <w:rPr>
          <w:rFonts w:ascii="Aptos" w:hAnsi="Aptos"/>
          <w:sz w:val="22"/>
          <w:szCs w:val="22"/>
        </w:rPr>
        <w:t>multiple-choice</w:t>
      </w:r>
      <w:r w:rsidRPr="00C57982">
        <w:rPr>
          <w:rFonts w:ascii="Aptos" w:hAnsi="Aptos"/>
          <w:sz w:val="22"/>
          <w:szCs w:val="22"/>
        </w:rPr>
        <w:t xml:space="preserve"> question</w:t>
      </w:r>
      <w:r w:rsidR="000A3E81" w:rsidRPr="00C57982">
        <w:rPr>
          <w:rFonts w:ascii="Aptos" w:hAnsi="Aptos"/>
          <w:sz w:val="22"/>
          <w:szCs w:val="22"/>
        </w:rPr>
        <w:t>s</w:t>
      </w:r>
      <w:r w:rsidRPr="00C57982">
        <w:rPr>
          <w:rFonts w:ascii="Aptos" w:hAnsi="Aptos"/>
          <w:sz w:val="22"/>
          <w:szCs w:val="22"/>
        </w:rPr>
        <w:t xml:space="preserve"> are worth 50 points; the two (2) essay questions are worth 50 points. </w:t>
      </w:r>
    </w:p>
    <w:p w14:paraId="7D25A911" w14:textId="77777777" w:rsidR="00C57982" w:rsidRPr="00C57982" w:rsidRDefault="00C57982" w:rsidP="00C57982">
      <w:pPr>
        <w:pStyle w:val="BodyText"/>
        <w:ind w:left="461" w:firstLine="0"/>
        <w:rPr>
          <w:rFonts w:ascii="Aptos" w:hAnsi="Aptos"/>
          <w:sz w:val="22"/>
          <w:szCs w:val="22"/>
        </w:rPr>
      </w:pPr>
    </w:p>
    <w:p w14:paraId="1E180575" w14:textId="32C40A4A" w:rsidR="00DA1EA0" w:rsidRDefault="00DA1EA0" w:rsidP="00C57982">
      <w:pPr>
        <w:pStyle w:val="BodyText"/>
        <w:ind w:left="461" w:firstLine="0"/>
        <w:rPr>
          <w:rFonts w:ascii="Aptos" w:hAnsi="Aptos"/>
          <w:sz w:val="22"/>
          <w:szCs w:val="22"/>
        </w:rPr>
      </w:pPr>
      <w:r w:rsidRPr="00C57982">
        <w:rPr>
          <w:rFonts w:ascii="Aptos" w:hAnsi="Aptos"/>
          <w:sz w:val="22"/>
          <w:szCs w:val="22"/>
        </w:rPr>
        <w:t xml:space="preserve">The rubric here guides grading of the </w:t>
      </w:r>
      <w:r w:rsidR="00F2444E" w:rsidRPr="00C57982">
        <w:rPr>
          <w:rFonts w:ascii="Aptos" w:hAnsi="Aptos"/>
          <w:sz w:val="22"/>
          <w:szCs w:val="22"/>
        </w:rPr>
        <w:t xml:space="preserve">two (2) </w:t>
      </w:r>
      <w:r w:rsidRPr="00C57982">
        <w:rPr>
          <w:rFonts w:ascii="Aptos" w:hAnsi="Aptos"/>
          <w:sz w:val="22"/>
          <w:szCs w:val="22"/>
        </w:rPr>
        <w:t xml:space="preserve">essay questions. </w:t>
      </w:r>
    </w:p>
    <w:p w14:paraId="63142843" w14:textId="77777777" w:rsidR="00C57982" w:rsidRPr="00C57982" w:rsidRDefault="00C57982" w:rsidP="00C57982">
      <w:pPr>
        <w:pStyle w:val="BodyText"/>
        <w:ind w:left="461" w:firstLine="0"/>
        <w:rPr>
          <w:rFonts w:ascii="Aptos" w:hAnsi="Aptos"/>
          <w:sz w:val="22"/>
          <w:szCs w:val="22"/>
        </w:rPr>
      </w:pPr>
    </w:p>
    <w:tbl>
      <w:tblPr>
        <w:tblStyle w:val="TableGrid"/>
        <w:tblW w:w="0" w:type="auto"/>
        <w:tblLook w:val="04A0" w:firstRow="1" w:lastRow="0" w:firstColumn="1" w:lastColumn="0" w:noHBand="0" w:noVBand="1"/>
      </w:tblPr>
      <w:tblGrid>
        <w:gridCol w:w="2337"/>
        <w:gridCol w:w="2337"/>
        <w:gridCol w:w="2338"/>
        <w:gridCol w:w="2338"/>
      </w:tblGrid>
      <w:tr w:rsidR="00CD32F7" w14:paraId="0C769F16" w14:textId="77777777" w:rsidTr="00242F37">
        <w:tc>
          <w:tcPr>
            <w:tcW w:w="2337" w:type="dxa"/>
          </w:tcPr>
          <w:p w14:paraId="18B73F1D" w14:textId="10BF28D8" w:rsidR="00CD32F7" w:rsidRDefault="00CD32F7" w:rsidP="00CD32F7">
            <w:pPr>
              <w:rPr>
                <w:rFonts w:ascii="Aptos" w:hAnsi="Aptos"/>
                <w:sz w:val="22"/>
                <w:szCs w:val="21"/>
              </w:rPr>
            </w:pPr>
            <w:r w:rsidRPr="00395BD2">
              <w:rPr>
                <w:rFonts w:ascii="Aptos" w:eastAsia="Times New Roman" w:hAnsi="Aptos" w:cs="Times New Roman"/>
                <w:b/>
                <w:sz w:val="22"/>
                <w:szCs w:val="22"/>
              </w:rPr>
              <w:t>Dimensions</w:t>
            </w:r>
          </w:p>
        </w:tc>
        <w:tc>
          <w:tcPr>
            <w:tcW w:w="2337" w:type="dxa"/>
            <w:vAlign w:val="center"/>
          </w:tcPr>
          <w:p w14:paraId="48FCF514" w14:textId="108E9527" w:rsidR="00CD32F7" w:rsidRDefault="00CD32F7" w:rsidP="00CD32F7">
            <w:pPr>
              <w:rPr>
                <w:rFonts w:ascii="Aptos" w:hAnsi="Aptos"/>
                <w:sz w:val="22"/>
                <w:szCs w:val="21"/>
              </w:rPr>
            </w:pPr>
            <w:r w:rsidRPr="00395BD2">
              <w:rPr>
                <w:rFonts w:ascii="Aptos" w:eastAsia="Times New Roman" w:hAnsi="Aptos" w:cs="Times New Roman"/>
                <w:b/>
                <w:sz w:val="22"/>
                <w:szCs w:val="22"/>
              </w:rPr>
              <w:t>Exceeds Expectations</w:t>
            </w:r>
          </w:p>
        </w:tc>
        <w:tc>
          <w:tcPr>
            <w:tcW w:w="2338" w:type="dxa"/>
            <w:vAlign w:val="center"/>
          </w:tcPr>
          <w:p w14:paraId="2B52ED4A" w14:textId="48FCB2DD" w:rsidR="00CD32F7" w:rsidRDefault="00CD32F7" w:rsidP="00CD32F7">
            <w:pPr>
              <w:rPr>
                <w:rFonts w:ascii="Aptos" w:hAnsi="Aptos"/>
                <w:sz w:val="22"/>
                <w:szCs w:val="21"/>
              </w:rPr>
            </w:pPr>
            <w:r w:rsidRPr="00395BD2">
              <w:rPr>
                <w:rFonts w:ascii="Aptos" w:eastAsia="Times New Roman" w:hAnsi="Aptos" w:cs="Times New Roman"/>
                <w:b/>
                <w:sz w:val="22"/>
                <w:szCs w:val="22"/>
              </w:rPr>
              <w:t>Meets Expectations</w:t>
            </w:r>
          </w:p>
        </w:tc>
        <w:tc>
          <w:tcPr>
            <w:tcW w:w="2338" w:type="dxa"/>
            <w:vAlign w:val="center"/>
          </w:tcPr>
          <w:p w14:paraId="2765EE60" w14:textId="21669CE2" w:rsidR="00CD32F7" w:rsidRDefault="00CD32F7" w:rsidP="00CD32F7">
            <w:pPr>
              <w:rPr>
                <w:rFonts w:ascii="Aptos" w:hAnsi="Aptos"/>
                <w:sz w:val="22"/>
                <w:szCs w:val="21"/>
              </w:rPr>
            </w:pPr>
            <w:r w:rsidRPr="00395BD2">
              <w:rPr>
                <w:rFonts w:ascii="Aptos" w:eastAsia="Times New Roman" w:hAnsi="Aptos" w:cs="Times New Roman"/>
                <w:b/>
                <w:sz w:val="22"/>
                <w:szCs w:val="22"/>
              </w:rPr>
              <w:t>Does Not Meet Expectations</w:t>
            </w:r>
          </w:p>
        </w:tc>
      </w:tr>
      <w:tr w:rsidR="0071532B" w14:paraId="693752EF" w14:textId="77777777" w:rsidTr="00ED5FE7">
        <w:trPr>
          <w:trHeight w:val="144"/>
        </w:trPr>
        <w:tc>
          <w:tcPr>
            <w:tcW w:w="2337" w:type="dxa"/>
          </w:tcPr>
          <w:p w14:paraId="3DC1CA09" w14:textId="77777777" w:rsidR="0071532B" w:rsidRDefault="0071532B" w:rsidP="00572865">
            <w:pPr>
              <w:rPr>
                <w:rFonts w:ascii="Aptos" w:hAnsi="Aptos"/>
                <w:sz w:val="22"/>
                <w:szCs w:val="21"/>
              </w:rPr>
            </w:pPr>
          </w:p>
        </w:tc>
        <w:tc>
          <w:tcPr>
            <w:tcW w:w="2337" w:type="dxa"/>
            <w:vAlign w:val="center"/>
          </w:tcPr>
          <w:p w14:paraId="4E709A34" w14:textId="017BF750" w:rsidR="0071532B" w:rsidRPr="00ED5FE7" w:rsidRDefault="00906BF6" w:rsidP="00ED5FE7">
            <w:pPr>
              <w:jc w:val="center"/>
              <w:rPr>
                <w:rFonts w:ascii="Aptos" w:hAnsi="Aptos"/>
                <w:b/>
                <w:bCs/>
                <w:sz w:val="22"/>
                <w:szCs w:val="21"/>
              </w:rPr>
            </w:pPr>
            <w:r>
              <w:rPr>
                <w:rFonts w:ascii="Aptos" w:hAnsi="Aptos"/>
                <w:b/>
                <w:bCs/>
                <w:sz w:val="22"/>
                <w:szCs w:val="21"/>
              </w:rPr>
              <w:t>5</w:t>
            </w:r>
            <w:r w:rsidR="00ED5FE7">
              <w:rPr>
                <w:rFonts w:ascii="Aptos" w:hAnsi="Aptos"/>
                <w:b/>
                <w:bCs/>
                <w:sz w:val="22"/>
                <w:szCs w:val="21"/>
              </w:rPr>
              <w:t xml:space="preserve"> pts</w:t>
            </w:r>
          </w:p>
        </w:tc>
        <w:tc>
          <w:tcPr>
            <w:tcW w:w="2338" w:type="dxa"/>
            <w:vAlign w:val="center"/>
          </w:tcPr>
          <w:p w14:paraId="50D89C0D" w14:textId="297EBA8D" w:rsidR="0071532B" w:rsidRPr="00ED5FE7" w:rsidRDefault="00906BF6" w:rsidP="00ED5FE7">
            <w:pPr>
              <w:jc w:val="center"/>
              <w:rPr>
                <w:rFonts w:ascii="Aptos" w:hAnsi="Aptos"/>
                <w:b/>
                <w:bCs/>
                <w:sz w:val="22"/>
                <w:szCs w:val="21"/>
              </w:rPr>
            </w:pPr>
            <w:r>
              <w:rPr>
                <w:rFonts w:ascii="Aptos" w:hAnsi="Aptos"/>
                <w:b/>
                <w:bCs/>
                <w:sz w:val="22"/>
                <w:szCs w:val="21"/>
              </w:rPr>
              <w:t>4</w:t>
            </w:r>
            <w:r w:rsidR="00E42071">
              <w:rPr>
                <w:rFonts w:ascii="Aptos" w:hAnsi="Aptos"/>
                <w:b/>
                <w:bCs/>
                <w:sz w:val="22"/>
                <w:szCs w:val="21"/>
              </w:rPr>
              <w:t xml:space="preserve"> pts</w:t>
            </w:r>
          </w:p>
        </w:tc>
        <w:tc>
          <w:tcPr>
            <w:tcW w:w="2338" w:type="dxa"/>
            <w:vAlign w:val="center"/>
          </w:tcPr>
          <w:p w14:paraId="20E76C6D" w14:textId="6A211011" w:rsidR="0071532B" w:rsidRPr="00ED5FE7" w:rsidRDefault="00E42071" w:rsidP="00ED5FE7">
            <w:pPr>
              <w:jc w:val="center"/>
              <w:rPr>
                <w:rFonts w:ascii="Aptos" w:hAnsi="Aptos"/>
                <w:b/>
                <w:bCs/>
                <w:sz w:val="22"/>
                <w:szCs w:val="21"/>
              </w:rPr>
            </w:pPr>
            <w:r>
              <w:rPr>
                <w:rFonts w:ascii="Aptos" w:hAnsi="Aptos"/>
                <w:b/>
                <w:bCs/>
                <w:sz w:val="22"/>
                <w:szCs w:val="21"/>
              </w:rPr>
              <w:t>&lt;</w:t>
            </w:r>
            <w:r w:rsidR="00906BF6">
              <w:rPr>
                <w:rFonts w:ascii="Aptos" w:hAnsi="Aptos"/>
                <w:b/>
                <w:bCs/>
                <w:sz w:val="22"/>
                <w:szCs w:val="21"/>
              </w:rPr>
              <w:t>4</w:t>
            </w:r>
            <w:r>
              <w:rPr>
                <w:rFonts w:ascii="Aptos" w:hAnsi="Aptos"/>
                <w:b/>
                <w:bCs/>
                <w:sz w:val="22"/>
                <w:szCs w:val="21"/>
              </w:rPr>
              <w:t xml:space="preserve"> pts</w:t>
            </w:r>
          </w:p>
        </w:tc>
      </w:tr>
      <w:tr w:rsidR="00871640" w14:paraId="74113548" w14:textId="77777777" w:rsidTr="00871640">
        <w:trPr>
          <w:trHeight w:val="1124"/>
        </w:trPr>
        <w:tc>
          <w:tcPr>
            <w:tcW w:w="2337" w:type="dxa"/>
          </w:tcPr>
          <w:p w14:paraId="013558C9" w14:textId="77777777" w:rsidR="00871640" w:rsidRPr="00395BD2" w:rsidRDefault="00871640" w:rsidP="00871640">
            <w:pPr>
              <w:jc w:val="center"/>
              <w:rPr>
                <w:rFonts w:ascii="Aptos" w:eastAsia="Times New Roman" w:hAnsi="Aptos" w:cs="Times New Roman"/>
                <w:b/>
                <w:sz w:val="22"/>
                <w:szCs w:val="22"/>
              </w:rPr>
            </w:pPr>
            <w:r w:rsidRPr="00395BD2">
              <w:rPr>
                <w:rFonts w:ascii="Aptos" w:eastAsia="Times New Roman" w:hAnsi="Aptos" w:cs="Times New Roman"/>
                <w:b/>
                <w:sz w:val="22"/>
                <w:szCs w:val="22"/>
              </w:rPr>
              <w:t>Grammar and Spelling</w:t>
            </w:r>
          </w:p>
          <w:p w14:paraId="0A7583A7" w14:textId="254BD65B" w:rsidR="00871640" w:rsidRDefault="00871640" w:rsidP="00871640">
            <w:pPr>
              <w:rPr>
                <w:rFonts w:ascii="Aptos" w:hAnsi="Aptos"/>
                <w:sz w:val="22"/>
                <w:szCs w:val="21"/>
              </w:rPr>
            </w:pPr>
            <w:r>
              <w:rPr>
                <w:rFonts w:ascii="Aptos" w:eastAsia="Times New Roman" w:hAnsi="Aptos" w:cs="Times New Roman"/>
                <w:b/>
                <w:sz w:val="22"/>
                <w:szCs w:val="22"/>
              </w:rPr>
              <w:t xml:space="preserve">                </w:t>
            </w:r>
            <w:r w:rsidR="00D82B9A">
              <w:rPr>
                <w:rFonts w:ascii="Aptos" w:eastAsia="Times New Roman" w:hAnsi="Aptos" w:cs="Times New Roman"/>
                <w:b/>
                <w:sz w:val="22"/>
                <w:szCs w:val="22"/>
              </w:rPr>
              <w:t xml:space="preserve"> </w:t>
            </w:r>
            <w:r>
              <w:rPr>
                <w:rFonts w:ascii="Aptos" w:eastAsia="Times New Roman" w:hAnsi="Aptos" w:cs="Times New Roman"/>
                <w:b/>
                <w:sz w:val="22"/>
                <w:szCs w:val="22"/>
              </w:rPr>
              <w:t xml:space="preserve"> </w:t>
            </w:r>
            <w:r w:rsidRPr="00395BD2">
              <w:rPr>
                <w:rFonts w:ascii="Aptos" w:eastAsia="Times New Roman" w:hAnsi="Aptos" w:cs="Times New Roman"/>
                <w:b/>
                <w:sz w:val="22"/>
                <w:szCs w:val="22"/>
              </w:rPr>
              <w:t>10%</w:t>
            </w:r>
          </w:p>
        </w:tc>
        <w:tc>
          <w:tcPr>
            <w:tcW w:w="2337" w:type="dxa"/>
          </w:tcPr>
          <w:p w14:paraId="59485590" w14:textId="53076C8C" w:rsidR="00871640" w:rsidRDefault="00871640" w:rsidP="00871640">
            <w:pPr>
              <w:rPr>
                <w:rFonts w:ascii="Aptos" w:hAnsi="Aptos"/>
                <w:sz w:val="22"/>
                <w:szCs w:val="21"/>
              </w:rPr>
            </w:pPr>
            <w:r w:rsidRPr="00395BD2">
              <w:rPr>
                <w:rFonts w:ascii="Aptos" w:eastAsia="Times New Roman" w:hAnsi="Aptos" w:cs="Times New Roman"/>
                <w:sz w:val="22"/>
                <w:szCs w:val="22"/>
              </w:rPr>
              <w:t>Well-organized and contains one or no spelling and/or grammatical errors</w:t>
            </w:r>
          </w:p>
        </w:tc>
        <w:tc>
          <w:tcPr>
            <w:tcW w:w="2338" w:type="dxa"/>
          </w:tcPr>
          <w:p w14:paraId="4707627C" w14:textId="3F000C17" w:rsidR="00871640" w:rsidRDefault="00871640" w:rsidP="00871640">
            <w:pPr>
              <w:rPr>
                <w:rFonts w:ascii="Aptos" w:hAnsi="Aptos"/>
                <w:sz w:val="22"/>
                <w:szCs w:val="21"/>
              </w:rPr>
            </w:pPr>
            <w:r w:rsidRPr="00395BD2">
              <w:rPr>
                <w:rFonts w:ascii="Aptos" w:eastAsia="Times New Roman" w:hAnsi="Aptos" w:cs="Times New Roman"/>
                <w:sz w:val="22"/>
                <w:szCs w:val="22"/>
              </w:rPr>
              <w:t xml:space="preserve">Several different errors but organization is evident </w:t>
            </w:r>
          </w:p>
        </w:tc>
        <w:tc>
          <w:tcPr>
            <w:tcW w:w="2338" w:type="dxa"/>
          </w:tcPr>
          <w:p w14:paraId="0159FB7A" w14:textId="47C54E3F" w:rsidR="00871640" w:rsidRDefault="00871640" w:rsidP="00871640">
            <w:pPr>
              <w:jc w:val="center"/>
              <w:rPr>
                <w:rFonts w:ascii="Aptos" w:hAnsi="Aptos"/>
                <w:sz w:val="22"/>
                <w:szCs w:val="21"/>
              </w:rPr>
            </w:pPr>
            <w:r w:rsidRPr="00395BD2">
              <w:rPr>
                <w:rFonts w:ascii="Aptos" w:eastAsia="Times New Roman" w:hAnsi="Aptos" w:cs="Times New Roman"/>
                <w:sz w:val="22"/>
                <w:szCs w:val="22"/>
              </w:rPr>
              <w:t>Multiple errors</w:t>
            </w:r>
            <w:r>
              <w:rPr>
                <w:rFonts w:ascii="Aptos" w:eastAsia="Times New Roman" w:hAnsi="Aptos" w:cs="Times New Roman"/>
                <w:sz w:val="22"/>
                <w:szCs w:val="22"/>
              </w:rPr>
              <w:t xml:space="preserve"> </w:t>
            </w:r>
            <w:r w:rsidRPr="00395BD2">
              <w:rPr>
                <w:rFonts w:ascii="Aptos" w:eastAsia="Times New Roman" w:hAnsi="Aptos" w:cs="Times New Roman"/>
                <w:sz w:val="22"/>
                <w:szCs w:val="22"/>
              </w:rPr>
              <w:t>AND/OR</w:t>
            </w:r>
            <w:r>
              <w:rPr>
                <w:rFonts w:ascii="Aptos" w:eastAsia="Times New Roman" w:hAnsi="Aptos" w:cs="Times New Roman"/>
                <w:sz w:val="22"/>
                <w:szCs w:val="22"/>
              </w:rPr>
              <w:t xml:space="preserve"> </w:t>
            </w:r>
            <w:r w:rsidRPr="00395BD2">
              <w:rPr>
                <w:rFonts w:ascii="Aptos" w:eastAsia="Times New Roman" w:hAnsi="Aptos" w:cs="Times New Roman"/>
                <w:sz w:val="22"/>
                <w:szCs w:val="22"/>
              </w:rPr>
              <w:t>Shows little organization</w:t>
            </w:r>
          </w:p>
        </w:tc>
      </w:tr>
      <w:tr w:rsidR="00ED5FE7" w14:paraId="06A8239C" w14:textId="77777777" w:rsidTr="00ED5FE7">
        <w:trPr>
          <w:trHeight w:val="431"/>
        </w:trPr>
        <w:tc>
          <w:tcPr>
            <w:tcW w:w="2337" w:type="dxa"/>
          </w:tcPr>
          <w:p w14:paraId="747B4FA1" w14:textId="77777777" w:rsidR="00ED5FE7" w:rsidRPr="00395BD2" w:rsidRDefault="00ED5FE7" w:rsidP="00871640">
            <w:pPr>
              <w:jc w:val="center"/>
              <w:rPr>
                <w:rFonts w:ascii="Aptos" w:eastAsia="Times New Roman" w:hAnsi="Aptos" w:cs="Times New Roman"/>
                <w:b/>
                <w:sz w:val="22"/>
                <w:szCs w:val="22"/>
              </w:rPr>
            </w:pPr>
          </w:p>
        </w:tc>
        <w:tc>
          <w:tcPr>
            <w:tcW w:w="2337" w:type="dxa"/>
            <w:vAlign w:val="center"/>
          </w:tcPr>
          <w:p w14:paraId="39AACCDF" w14:textId="025D6652" w:rsidR="00ED5FE7" w:rsidRPr="00906BF6" w:rsidRDefault="00B6526E" w:rsidP="00E42071">
            <w:pPr>
              <w:jc w:val="center"/>
              <w:rPr>
                <w:rFonts w:ascii="Aptos" w:eastAsia="Times New Roman" w:hAnsi="Aptos" w:cs="Times New Roman"/>
                <w:b/>
                <w:bCs/>
                <w:sz w:val="22"/>
                <w:szCs w:val="22"/>
              </w:rPr>
            </w:pPr>
            <w:r>
              <w:rPr>
                <w:rFonts w:ascii="Aptos" w:eastAsia="Times New Roman" w:hAnsi="Aptos" w:cs="Times New Roman"/>
                <w:b/>
                <w:bCs/>
                <w:sz w:val="22"/>
                <w:szCs w:val="22"/>
              </w:rPr>
              <w:t>18 – 20 pts</w:t>
            </w:r>
          </w:p>
        </w:tc>
        <w:tc>
          <w:tcPr>
            <w:tcW w:w="2338" w:type="dxa"/>
            <w:vAlign w:val="center"/>
          </w:tcPr>
          <w:p w14:paraId="68826ABD" w14:textId="19A8F964" w:rsidR="00ED5FE7" w:rsidRPr="00906BF6" w:rsidRDefault="000D28FF" w:rsidP="00E42071">
            <w:pPr>
              <w:jc w:val="center"/>
              <w:rPr>
                <w:rFonts w:ascii="Aptos" w:eastAsia="Times New Roman" w:hAnsi="Aptos" w:cs="Times New Roman"/>
                <w:b/>
                <w:bCs/>
                <w:sz w:val="22"/>
                <w:szCs w:val="22"/>
              </w:rPr>
            </w:pPr>
            <w:r>
              <w:rPr>
                <w:rFonts w:ascii="Aptos" w:eastAsia="Times New Roman" w:hAnsi="Aptos" w:cs="Times New Roman"/>
                <w:b/>
                <w:bCs/>
                <w:sz w:val="22"/>
                <w:szCs w:val="22"/>
              </w:rPr>
              <w:t xml:space="preserve">15 </w:t>
            </w:r>
            <w:r w:rsidR="008E7636">
              <w:rPr>
                <w:rFonts w:ascii="Aptos" w:eastAsia="Times New Roman" w:hAnsi="Aptos" w:cs="Times New Roman"/>
                <w:b/>
                <w:bCs/>
                <w:sz w:val="22"/>
                <w:szCs w:val="22"/>
              </w:rPr>
              <w:t>–</w:t>
            </w:r>
            <w:r>
              <w:rPr>
                <w:rFonts w:ascii="Aptos" w:eastAsia="Times New Roman" w:hAnsi="Aptos" w:cs="Times New Roman"/>
                <w:b/>
                <w:bCs/>
                <w:sz w:val="22"/>
                <w:szCs w:val="22"/>
              </w:rPr>
              <w:t xml:space="preserve"> 18</w:t>
            </w:r>
            <w:r w:rsidR="008E7636">
              <w:rPr>
                <w:rFonts w:ascii="Aptos" w:eastAsia="Times New Roman" w:hAnsi="Aptos" w:cs="Times New Roman"/>
                <w:b/>
                <w:bCs/>
                <w:sz w:val="22"/>
                <w:szCs w:val="22"/>
              </w:rPr>
              <w:t xml:space="preserve"> pts</w:t>
            </w:r>
          </w:p>
        </w:tc>
        <w:tc>
          <w:tcPr>
            <w:tcW w:w="2338" w:type="dxa"/>
            <w:vAlign w:val="center"/>
          </w:tcPr>
          <w:p w14:paraId="6E45CBCB" w14:textId="3A533DF9" w:rsidR="00ED5FE7" w:rsidRPr="00906BF6" w:rsidRDefault="00912D42" w:rsidP="00E42071">
            <w:pPr>
              <w:jc w:val="center"/>
              <w:rPr>
                <w:rFonts w:ascii="Aptos" w:eastAsia="Times New Roman" w:hAnsi="Aptos" w:cs="Times New Roman"/>
                <w:b/>
                <w:bCs/>
                <w:sz w:val="22"/>
                <w:szCs w:val="22"/>
              </w:rPr>
            </w:pPr>
            <w:r>
              <w:rPr>
                <w:rFonts w:ascii="Aptos" w:eastAsia="Times New Roman" w:hAnsi="Aptos" w:cs="Times New Roman"/>
                <w:b/>
                <w:bCs/>
                <w:sz w:val="22"/>
                <w:szCs w:val="22"/>
              </w:rPr>
              <w:t>&lt;</w:t>
            </w:r>
            <w:r w:rsidR="000D28FF">
              <w:rPr>
                <w:rFonts w:ascii="Aptos" w:eastAsia="Times New Roman" w:hAnsi="Aptos" w:cs="Times New Roman"/>
                <w:b/>
                <w:bCs/>
                <w:sz w:val="22"/>
                <w:szCs w:val="22"/>
              </w:rPr>
              <w:t>14</w:t>
            </w:r>
            <w:r>
              <w:rPr>
                <w:rFonts w:ascii="Aptos" w:eastAsia="Times New Roman" w:hAnsi="Aptos" w:cs="Times New Roman"/>
                <w:b/>
                <w:bCs/>
                <w:sz w:val="22"/>
                <w:szCs w:val="22"/>
              </w:rPr>
              <w:t xml:space="preserve"> pt</w:t>
            </w:r>
          </w:p>
        </w:tc>
      </w:tr>
      <w:tr w:rsidR="00F34AA5" w14:paraId="632B39FD" w14:textId="77777777" w:rsidTr="0071532B">
        <w:tc>
          <w:tcPr>
            <w:tcW w:w="2337" w:type="dxa"/>
          </w:tcPr>
          <w:p w14:paraId="4A9D9497" w14:textId="77777777" w:rsidR="00F34AA5" w:rsidRPr="00395BD2" w:rsidRDefault="00F34AA5" w:rsidP="00F34AA5">
            <w:pPr>
              <w:jc w:val="center"/>
              <w:rPr>
                <w:rFonts w:ascii="Aptos" w:eastAsia="Times New Roman" w:hAnsi="Aptos" w:cs="Times New Roman"/>
                <w:b/>
                <w:sz w:val="22"/>
                <w:szCs w:val="22"/>
              </w:rPr>
            </w:pPr>
            <w:r w:rsidRPr="00395BD2">
              <w:rPr>
                <w:rFonts w:ascii="Aptos" w:eastAsia="Times New Roman" w:hAnsi="Aptos" w:cs="Times New Roman"/>
                <w:b/>
                <w:sz w:val="22"/>
                <w:szCs w:val="22"/>
              </w:rPr>
              <w:t>Content</w:t>
            </w:r>
          </w:p>
          <w:p w14:paraId="533613AD" w14:textId="28EA01F2" w:rsidR="00F34AA5" w:rsidRDefault="00F34AA5" w:rsidP="00F34AA5">
            <w:pPr>
              <w:jc w:val="center"/>
              <w:rPr>
                <w:rFonts w:ascii="Aptos" w:hAnsi="Aptos"/>
                <w:sz w:val="22"/>
                <w:szCs w:val="21"/>
              </w:rPr>
            </w:pPr>
            <w:r w:rsidRPr="00395BD2">
              <w:rPr>
                <w:rFonts w:ascii="Aptos" w:eastAsia="Times New Roman" w:hAnsi="Aptos" w:cs="Times New Roman"/>
                <w:b/>
                <w:sz w:val="22"/>
                <w:szCs w:val="22"/>
              </w:rPr>
              <w:t>45%</w:t>
            </w:r>
          </w:p>
        </w:tc>
        <w:tc>
          <w:tcPr>
            <w:tcW w:w="2337" w:type="dxa"/>
          </w:tcPr>
          <w:p w14:paraId="5C9DB747" w14:textId="4EEEBBB4" w:rsidR="00F34AA5" w:rsidRDefault="00F34AA5" w:rsidP="00F34AA5">
            <w:pPr>
              <w:jc w:val="center"/>
              <w:rPr>
                <w:rFonts w:ascii="Aptos" w:hAnsi="Aptos"/>
                <w:sz w:val="22"/>
                <w:szCs w:val="21"/>
              </w:rPr>
            </w:pPr>
            <w:r w:rsidRPr="00395BD2">
              <w:rPr>
                <w:rFonts w:ascii="Aptos" w:eastAsia="Times New Roman" w:hAnsi="Aptos" w:cs="Times New Roman"/>
                <w:sz w:val="22"/>
                <w:szCs w:val="22"/>
              </w:rPr>
              <w:t>All components of the assignment are completed in detail</w:t>
            </w:r>
          </w:p>
        </w:tc>
        <w:tc>
          <w:tcPr>
            <w:tcW w:w="2338" w:type="dxa"/>
          </w:tcPr>
          <w:p w14:paraId="298CFA0F" w14:textId="5FCCBDBD" w:rsidR="00F34AA5" w:rsidRDefault="00F34AA5" w:rsidP="00F34AA5">
            <w:pPr>
              <w:rPr>
                <w:rFonts w:ascii="Aptos" w:hAnsi="Aptos"/>
                <w:sz w:val="22"/>
                <w:szCs w:val="21"/>
              </w:rPr>
            </w:pPr>
            <w:r w:rsidRPr="00395BD2">
              <w:rPr>
                <w:rFonts w:ascii="Aptos" w:eastAsia="Times New Roman" w:hAnsi="Aptos" w:cs="Times New Roman"/>
                <w:sz w:val="22"/>
                <w:szCs w:val="22"/>
              </w:rPr>
              <w:t>All components submitted, but not completed in detail</w:t>
            </w:r>
          </w:p>
        </w:tc>
        <w:tc>
          <w:tcPr>
            <w:tcW w:w="2338" w:type="dxa"/>
          </w:tcPr>
          <w:p w14:paraId="2061CE12" w14:textId="4C97E66F" w:rsidR="00F34AA5" w:rsidRDefault="00F34AA5" w:rsidP="00F34AA5">
            <w:pPr>
              <w:rPr>
                <w:rFonts w:ascii="Aptos" w:hAnsi="Aptos"/>
                <w:sz w:val="22"/>
                <w:szCs w:val="21"/>
              </w:rPr>
            </w:pPr>
            <w:r w:rsidRPr="00395BD2">
              <w:rPr>
                <w:rFonts w:ascii="Aptos" w:eastAsia="Times New Roman" w:hAnsi="Aptos" w:cs="Times New Roman"/>
                <w:sz w:val="22"/>
                <w:szCs w:val="22"/>
              </w:rPr>
              <w:t>One or more component of the assignment not submitted</w:t>
            </w:r>
          </w:p>
        </w:tc>
      </w:tr>
      <w:tr w:rsidR="000D28FF" w14:paraId="16DCC0C5" w14:textId="77777777" w:rsidTr="00ED5FE7">
        <w:tc>
          <w:tcPr>
            <w:tcW w:w="2337" w:type="dxa"/>
          </w:tcPr>
          <w:p w14:paraId="5344E5C6" w14:textId="77777777" w:rsidR="000D28FF" w:rsidRPr="00395BD2" w:rsidRDefault="000D28FF" w:rsidP="000D28FF">
            <w:pPr>
              <w:jc w:val="center"/>
              <w:rPr>
                <w:rFonts w:ascii="Aptos" w:eastAsia="Times New Roman" w:hAnsi="Aptos" w:cs="Times New Roman"/>
                <w:b/>
                <w:sz w:val="22"/>
                <w:szCs w:val="22"/>
              </w:rPr>
            </w:pPr>
          </w:p>
        </w:tc>
        <w:tc>
          <w:tcPr>
            <w:tcW w:w="2337" w:type="dxa"/>
            <w:vAlign w:val="center"/>
          </w:tcPr>
          <w:p w14:paraId="152FAF21" w14:textId="6C85A1F6" w:rsidR="000D28FF" w:rsidRPr="00906BF6" w:rsidRDefault="000D28FF" w:rsidP="000D28FF">
            <w:pPr>
              <w:jc w:val="center"/>
              <w:rPr>
                <w:rFonts w:ascii="Aptos" w:eastAsia="Times New Roman" w:hAnsi="Aptos" w:cs="Times New Roman"/>
                <w:b/>
                <w:bCs/>
                <w:sz w:val="22"/>
                <w:szCs w:val="22"/>
              </w:rPr>
            </w:pPr>
            <w:r>
              <w:rPr>
                <w:rFonts w:ascii="Aptos" w:eastAsia="Times New Roman" w:hAnsi="Aptos" w:cs="Times New Roman"/>
                <w:b/>
                <w:bCs/>
                <w:sz w:val="22"/>
                <w:szCs w:val="22"/>
              </w:rPr>
              <w:t>18 – 20 pts</w:t>
            </w:r>
          </w:p>
        </w:tc>
        <w:tc>
          <w:tcPr>
            <w:tcW w:w="2338" w:type="dxa"/>
            <w:vAlign w:val="center"/>
          </w:tcPr>
          <w:p w14:paraId="615E426E" w14:textId="211FE049" w:rsidR="000D28FF" w:rsidRPr="00906BF6" w:rsidRDefault="000D28FF" w:rsidP="008E7636">
            <w:pPr>
              <w:jc w:val="center"/>
              <w:rPr>
                <w:rFonts w:ascii="Aptos" w:eastAsia="Times New Roman" w:hAnsi="Aptos" w:cs="Times New Roman"/>
                <w:b/>
                <w:bCs/>
                <w:sz w:val="22"/>
                <w:szCs w:val="22"/>
              </w:rPr>
            </w:pPr>
            <w:r>
              <w:rPr>
                <w:rFonts w:ascii="Aptos" w:eastAsia="Times New Roman" w:hAnsi="Aptos" w:cs="Times New Roman"/>
                <w:b/>
                <w:bCs/>
                <w:sz w:val="22"/>
                <w:szCs w:val="22"/>
              </w:rPr>
              <w:t xml:space="preserve">15 </w:t>
            </w:r>
            <w:r w:rsidR="008E7636">
              <w:rPr>
                <w:rFonts w:ascii="Aptos" w:eastAsia="Times New Roman" w:hAnsi="Aptos" w:cs="Times New Roman"/>
                <w:b/>
                <w:bCs/>
                <w:sz w:val="22"/>
                <w:szCs w:val="22"/>
              </w:rPr>
              <w:t>–</w:t>
            </w:r>
            <w:r>
              <w:rPr>
                <w:rFonts w:ascii="Aptos" w:eastAsia="Times New Roman" w:hAnsi="Aptos" w:cs="Times New Roman"/>
                <w:b/>
                <w:bCs/>
                <w:sz w:val="22"/>
                <w:szCs w:val="22"/>
              </w:rPr>
              <w:t xml:space="preserve"> 18</w:t>
            </w:r>
            <w:r w:rsidR="008E7636">
              <w:rPr>
                <w:rFonts w:ascii="Aptos" w:eastAsia="Times New Roman" w:hAnsi="Aptos" w:cs="Times New Roman"/>
                <w:b/>
                <w:bCs/>
                <w:sz w:val="22"/>
                <w:szCs w:val="22"/>
              </w:rPr>
              <w:t xml:space="preserve"> pts</w:t>
            </w:r>
          </w:p>
        </w:tc>
        <w:tc>
          <w:tcPr>
            <w:tcW w:w="2338" w:type="dxa"/>
            <w:vAlign w:val="center"/>
          </w:tcPr>
          <w:p w14:paraId="78274DB3" w14:textId="5EB9A614" w:rsidR="000D28FF" w:rsidRPr="00906BF6" w:rsidRDefault="000D28FF" w:rsidP="008E7636">
            <w:pPr>
              <w:jc w:val="center"/>
              <w:rPr>
                <w:rFonts w:ascii="Aptos" w:eastAsia="Times New Roman" w:hAnsi="Aptos" w:cs="Times New Roman"/>
                <w:b/>
                <w:bCs/>
                <w:sz w:val="22"/>
                <w:szCs w:val="22"/>
              </w:rPr>
            </w:pPr>
            <w:r>
              <w:rPr>
                <w:rFonts w:ascii="Aptos" w:eastAsia="Times New Roman" w:hAnsi="Aptos" w:cs="Times New Roman"/>
                <w:b/>
                <w:bCs/>
                <w:sz w:val="22"/>
                <w:szCs w:val="22"/>
              </w:rPr>
              <w:t>&lt;14 pt</w:t>
            </w:r>
          </w:p>
        </w:tc>
      </w:tr>
      <w:tr w:rsidR="00D82B9A" w14:paraId="1864663D" w14:textId="77777777" w:rsidTr="0071532B">
        <w:tc>
          <w:tcPr>
            <w:tcW w:w="2337" w:type="dxa"/>
          </w:tcPr>
          <w:p w14:paraId="10314904" w14:textId="77777777" w:rsidR="00D82B9A" w:rsidRPr="00395BD2" w:rsidRDefault="00D82B9A" w:rsidP="00D82B9A">
            <w:pPr>
              <w:jc w:val="center"/>
              <w:rPr>
                <w:rFonts w:ascii="Aptos" w:eastAsia="Times New Roman" w:hAnsi="Aptos" w:cs="Times New Roman"/>
                <w:b/>
                <w:sz w:val="22"/>
                <w:szCs w:val="22"/>
              </w:rPr>
            </w:pPr>
            <w:r w:rsidRPr="00395BD2">
              <w:rPr>
                <w:rFonts w:ascii="Aptos" w:eastAsia="Times New Roman" w:hAnsi="Aptos" w:cs="Times New Roman"/>
                <w:b/>
                <w:sz w:val="22"/>
                <w:szCs w:val="22"/>
              </w:rPr>
              <w:t>Quality</w:t>
            </w:r>
          </w:p>
          <w:p w14:paraId="0C5C9A9F" w14:textId="4058AF5A" w:rsidR="00D82B9A" w:rsidRDefault="00D82B9A" w:rsidP="00D82B9A">
            <w:pPr>
              <w:rPr>
                <w:rFonts w:ascii="Aptos" w:hAnsi="Aptos"/>
                <w:sz w:val="22"/>
                <w:szCs w:val="21"/>
              </w:rPr>
            </w:pPr>
            <w:r>
              <w:rPr>
                <w:rFonts w:ascii="Aptos" w:eastAsia="Times New Roman" w:hAnsi="Aptos" w:cs="Times New Roman"/>
                <w:b/>
                <w:sz w:val="22"/>
                <w:szCs w:val="22"/>
              </w:rPr>
              <w:t xml:space="preserve">                   </w:t>
            </w:r>
            <w:r w:rsidRPr="00395BD2">
              <w:rPr>
                <w:rFonts w:ascii="Aptos" w:eastAsia="Times New Roman" w:hAnsi="Aptos" w:cs="Times New Roman"/>
                <w:b/>
                <w:sz w:val="22"/>
                <w:szCs w:val="22"/>
              </w:rPr>
              <w:t>45%</w:t>
            </w:r>
          </w:p>
        </w:tc>
        <w:tc>
          <w:tcPr>
            <w:tcW w:w="2337" w:type="dxa"/>
          </w:tcPr>
          <w:p w14:paraId="57A474F7" w14:textId="41FEDCDD" w:rsidR="00D82B9A" w:rsidRDefault="00D82B9A" w:rsidP="00D82B9A">
            <w:pPr>
              <w:jc w:val="center"/>
              <w:rPr>
                <w:rFonts w:ascii="Aptos" w:hAnsi="Aptos"/>
                <w:sz w:val="22"/>
                <w:szCs w:val="21"/>
              </w:rPr>
            </w:pPr>
            <w:r w:rsidRPr="00395BD2">
              <w:rPr>
                <w:rFonts w:ascii="Aptos" w:eastAsia="Times New Roman" w:hAnsi="Aptos" w:cs="Times New Roman"/>
                <w:sz w:val="22"/>
                <w:szCs w:val="22"/>
              </w:rPr>
              <w:t>Critical application of the concepts of the assignment is evident</w:t>
            </w:r>
          </w:p>
        </w:tc>
        <w:tc>
          <w:tcPr>
            <w:tcW w:w="2338" w:type="dxa"/>
          </w:tcPr>
          <w:p w14:paraId="5B281234" w14:textId="548469C4" w:rsidR="00D82B9A" w:rsidRDefault="00D82B9A" w:rsidP="00D82B9A">
            <w:pPr>
              <w:rPr>
                <w:rFonts w:ascii="Aptos" w:hAnsi="Aptos"/>
                <w:sz w:val="22"/>
                <w:szCs w:val="21"/>
              </w:rPr>
            </w:pPr>
            <w:r w:rsidRPr="00395BD2">
              <w:rPr>
                <w:rFonts w:ascii="Aptos" w:eastAsia="Times New Roman" w:hAnsi="Aptos" w:cs="Times New Roman"/>
                <w:sz w:val="22"/>
                <w:szCs w:val="22"/>
              </w:rPr>
              <w:t>An understanding of the overall concepts of the assignment is evident</w:t>
            </w:r>
          </w:p>
        </w:tc>
        <w:tc>
          <w:tcPr>
            <w:tcW w:w="2338" w:type="dxa"/>
          </w:tcPr>
          <w:p w14:paraId="2B4F3301" w14:textId="76DA58A5" w:rsidR="00D82B9A" w:rsidRDefault="00D82B9A" w:rsidP="00D82B9A">
            <w:pPr>
              <w:rPr>
                <w:rFonts w:ascii="Aptos" w:hAnsi="Aptos"/>
                <w:sz w:val="22"/>
                <w:szCs w:val="21"/>
              </w:rPr>
            </w:pPr>
            <w:r w:rsidRPr="00395BD2">
              <w:rPr>
                <w:rFonts w:ascii="Aptos" w:eastAsia="Times New Roman" w:hAnsi="Aptos" w:cs="Times New Roman"/>
                <w:sz w:val="22"/>
                <w:szCs w:val="22"/>
              </w:rPr>
              <w:t>Student demonstrates limited understanding or fails to demonstrate the overall concepts of the assignment</w:t>
            </w:r>
          </w:p>
        </w:tc>
      </w:tr>
      <w:tr w:rsidR="0071532B" w14:paraId="6F4C514F" w14:textId="77777777" w:rsidTr="0071532B">
        <w:tc>
          <w:tcPr>
            <w:tcW w:w="2337" w:type="dxa"/>
          </w:tcPr>
          <w:p w14:paraId="5EB2E077" w14:textId="77777777" w:rsidR="0071532B" w:rsidRDefault="0071532B" w:rsidP="00572865">
            <w:pPr>
              <w:rPr>
                <w:rFonts w:ascii="Aptos" w:hAnsi="Aptos"/>
                <w:sz w:val="22"/>
                <w:szCs w:val="21"/>
              </w:rPr>
            </w:pPr>
          </w:p>
        </w:tc>
        <w:tc>
          <w:tcPr>
            <w:tcW w:w="2337" w:type="dxa"/>
          </w:tcPr>
          <w:p w14:paraId="0F5A18D0" w14:textId="77777777" w:rsidR="0071532B" w:rsidRDefault="0071532B" w:rsidP="00572865">
            <w:pPr>
              <w:rPr>
                <w:rFonts w:ascii="Aptos" w:hAnsi="Aptos"/>
                <w:sz w:val="22"/>
                <w:szCs w:val="21"/>
              </w:rPr>
            </w:pPr>
          </w:p>
        </w:tc>
        <w:tc>
          <w:tcPr>
            <w:tcW w:w="2338" w:type="dxa"/>
          </w:tcPr>
          <w:p w14:paraId="0E76A667" w14:textId="77777777" w:rsidR="0071532B" w:rsidRDefault="0071532B" w:rsidP="00572865">
            <w:pPr>
              <w:rPr>
                <w:rFonts w:ascii="Aptos" w:hAnsi="Aptos"/>
                <w:sz w:val="22"/>
                <w:szCs w:val="21"/>
              </w:rPr>
            </w:pPr>
          </w:p>
        </w:tc>
        <w:tc>
          <w:tcPr>
            <w:tcW w:w="2338" w:type="dxa"/>
          </w:tcPr>
          <w:p w14:paraId="78DA71CA" w14:textId="77777777" w:rsidR="0071532B" w:rsidRDefault="0071532B" w:rsidP="00572865">
            <w:pPr>
              <w:rPr>
                <w:rFonts w:ascii="Aptos" w:hAnsi="Aptos"/>
                <w:sz w:val="22"/>
                <w:szCs w:val="21"/>
              </w:rPr>
            </w:pPr>
          </w:p>
        </w:tc>
      </w:tr>
    </w:tbl>
    <w:p w14:paraId="6CD9AC44" w14:textId="77777777" w:rsidR="002D7E55" w:rsidRPr="006E1AC6" w:rsidRDefault="002D7E55" w:rsidP="00572865">
      <w:pPr>
        <w:ind w:left="360"/>
        <w:rPr>
          <w:rFonts w:ascii="Aptos" w:hAnsi="Aptos"/>
          <w:sz w:val="22"/>
          <w:szCs w:val="21"/>
        </w:rPr>
      </w:pPr>
    </w:p>
    <w:p w14:paraId="2F31F3DE" w14:textId="77777777" w:rsidR="001F2D48" w:rsidRPr="00EE702A" w:rsidRDefault="001F2D48" w:rsidP="00F00B4D">
      <w:pPr>
        <w:ind w:left="360"/>
        <w:rPr>
          <w:rFonts w:ascii="Aptos" w:hAnsi="Aptos"/>
          <w:sz w:val="18"/>
          <w:szCs w:val="16"/>
        </w:rPr>
      </w:pPr>
    </w:p>
    <w:sectPr w:rsidR="001F2D48" w:rsidRPr="00EE702A" w:rsidSect="00DD04BF">
      <w:footerReference w:type="default" r:id="rId11"/>
      <w:pgSz w:w="12240" w:h="15840" w:code="1"/>
      <w:pgMar w:top="1440" w:right="1440" w:bottom="72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FFABE" w14:textId="77777777" w:rsidR="009B7900" w:rsidRDefault="009B7900">
      <w:pPr>
        <w:spacing w:after="0" w:line="240" w:lineRule="auto"/>
      </w:pPr>
      <w:r>
        <w:separator/>
      </w:r>
    </w:p>
  </w:endnote>
  <w:endnote w:type="continuationSeparator" w:id="0">
    <w:p w14:paraId="48D26781" w14:textId="77777777" w:rsidR="009B7900" w:rsidRDefault="009B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charset w:val="00"/>
    <w:family w:val="roman"/>
    <w:pitch w:val="default"/>
  </w:font>
  <w:font w:name="YouYuan">
    <w:altName w:val="幼圆"/>
    <w:panose1 w:val="02010509060101010101"/>
    <w:charset w:val="86"/>
    <w:family w:val="modern"/>
    <w:pitch w:val="fixed"/>
    <w:sig w:usb0="00000001" w:usb1="080E0000" w:usb2="00000010" w:usb3="00000000" w:csb0="00040000" w:csb1="00000000"/>
  </w:font>
  <w:font w:name="Times New Roman (Headings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FB1E" w14:textId="77777777" w:rsidR="001E042A" w:rsidRDefault="001E042A" w:rsidP="001E042A">
    <w:pPr>
      <w:pStyle w:val="Footer"/>
    </w:pPr>
    <w:r w:rsidRPr="001E042A">
      <w:fldChar w:fldCharType="begin"/>
    </w:r>
    <w:r w:rsidRPr="001E042A">
      <w:instrText xml:space="preserve"> PAGE   \* MERGEFORMAT </w:instrText>
    </w:r>
    <w:r w:rsidRPr="001E042A">
      <w:fldChar w:fldCharType="separate"/>
    </w:r>
    <w:r w:rsidR="00D57E3E">
      <w:t>1</w:t>
    </w:r>
    <w:r w:rsidRPr="001E04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988D4" w14:textId="77777777" w:rsidR="009B7900" w:rsidRDefault="009B7900">
      <w:pPr>
        <w:spacing w:after="0" w:line="240" w:lineRule="auto"/>
      </w:pPr>
      <w:r>
        <w:separator/>
      </w:r>
    </w:p>
  </w:footnote>
  <w:footnote w:type="continuationSeparator" w:id="0">
    <w:p w14:paraId="4A9FCE20" w14:textId="77777777" w:rsidR="009B7900" w:rsidRDefault="009B7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24C1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321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C49E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E0BE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4207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7AAA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1E9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A6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7877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8A5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D582D"/>
    <w:multiLevelType w:val="hybridMultilevel"/>
    <w:tmpl w:val="5F0E25AA"/>
    <w:lvl w:ilvl="0" w:tplc="605C2670">
      <w:start w:val="1"/>
      <w:numFmt w:val="decimal"/>
      <w:pStyle w:val="Heading2"/>
      <w:lvlText w:val="%1."/>
      <w:lvlJc w:val="left"/>
      <w:pPr>
        <w:tabs>
          <w:tab w:val="num" w:pos="360"/>
        </w:tabs>
        <w:ind w:left="360" w:hanging="36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7D37C1"/>
    <w:multiLevelType w:val="multilevel"/>
    <w:tmpl w:val="6340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103F5C"/>
    <w:multiLevelType w:val="hybridMultilevel"/>
    <w:tmpl w:val="2C808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787987"/>
    <w:multiLevelType w:val="multilevel"/>
    <w:tmpl w:val="DBDC0512"/>
    <w:lvl w:ilvl="0">
      <w:start w:val="1"/>
      <w:numFmt w:val="decimal"/>
      <w:pStyle w:val="ListNumber"/>
      <w:lvlText w:val="%1."/>
      <w:lvlJc w:val="left"/>
      <w:pPr>
        <w:tabs>
          <w:tab w:val="num" w:pos="360"/>
        </w:tabs>
        <w:ind w:left="360" w:hanging="360"/>
      </w:pPr>
      <w:rPr>
        <w:rFonts w:hint="default"/>
        <w:color w:val="032D41" w:themeColor="accent1" w:themeShade="BF"/>
      </w:rPr>
    </w:lvl>
    <w:lvl w:ilvl="1">
      <w:start w:val="1"/>
      <w:numFmt w:val="decimal"/>
      <w:lvlText w:val="%2."/>
      <w:lvlJc w:val="left"/>
      <w:pPr>
        <w:ind w:left="1440" w:hanging="360"/>
      </w:pPr>
      <w:rPr>
        <w:rFonts w:hint="default"/>
        <w:color w:val="032D41" w:themeColor="accent1" w:themeShade="BF"/>
      </w:rPr>
    </w:lvl>
    <w:lvl w:ilvl="2">
      <w:start w:val="1"/>
      <w:numFmt w:val="decimal"/>
      <w:lvlText w:val="%3."/>
      <w:lvlJc w:val="right"/>
      <w:pPr>
        <w:ind w:left="2160" w:hanging="180"/>
      </w:pPr>
      <w:rPr>
        <w:rFonts w:hint="default"/>
        <w:color w:val="032D41" w:themeColor="accent1" w:themeShade="BF"/>
      </w:rPr>
    </w:lvl>
    <w:lvl w:ilvl="3">
      <w:start w:val="1"/>
      <w:numFmt w:val="decimal"/>
      <w:lvlText w:val="%4."/>
      <w:lvlJc w:val="left"/>
      <w:pPr>
        <w:ind w:left="2880" w:hanging="360"/>
      </w:pPr>
      <w:rPr>
        <w:rFonts w:hint="default"/>
        <w:color w:val="032D41" w:themeColor="accent1" w:themeShade="BF"/>
      </w:rPr>
    </w:lvl>
    <w:lvl w:ilvl="4">
      <w:start w:val="1"/>
      <w:numFmt w:val="decimal"/>
      <w:lvlText w:val="%5."/>
      <w:lvlJc w:val="left"/>
      <w:pPr>
        <w:ind w:left="3600" w:hanging="360"/>
      </w:pPr>
      <w:rPr>
        <w:rFonts w:hint="default"/>
        <w:color w:val="032D41" w:themeColor="accent1" w:themeShade="BF"/>
      </w:rPr>
    </w:lvl>
    <w:lvl w:ilvl="5">
      <w:start w:val="1"/>
      <w:numFmt w:val="decimal"/>
      <w:lvlText w:val="%6."/>
      <w:lvlJc w:val="right"/>
      <w:pPr>
        <w:ind w:left="4320" w:hanging="180"/>
      </w:pPr>
      <w:rPr>
        <w:rFonts w:hint="default"/>
        <w:color w:val="032D41" w:themeColor="accent1" w:themeShade="BF"/>
      </w:rPr>
    </w:lvl>
    <w:lvl w:ilvl="6">
      <w:start w:val="1"/>
      <w:numFmt w:val="decimal"/>
      <w:lvlText w:val="%7."/>
      <w:lvlJc w:val="left"/>
      <w:pPr>
        <w:ind w:left="5040" w:hanging="360"/>
      </w:pPr>
      <w:rPr>
        <w:rFonts w:hint="default"/>
        <w:color w:val="032D41" w:themeColor="accent1" w:themeShade="BF"/>
      </w:rPr>
    </w:lvl>
    <w:lvl w:ilvl="7">
      <w:start w:val="1"/>
      <w:numFmt w:val="decimal"/>
      <w:lvlText w:val="%8."/>
      <w:lvlJc w:val="left"/>
      <w:pPr>
        <w:ind w:left="5760" w:hanging="360"/>
      </w:pPr>
      <w:rPr>
        <w:rFonts w:hint="default"/>
        <w:color w:val="032D41" w:themeColor="accent1" w:themeShade="BF"/>
      </w:rPr>
    </w:lvl>
    <w:lvl w:ilvl="8">
      <w:start w:val="1"/>
      <w:numFmt w:val="decimal"/>
      <w:lvlText w:val="%9."/>
      <w:lvlJc w:val="right"/>
      <w:pPr>
        <w:ind w:left="6480" w:hanging="180"/>
      </w:pPr>
      <w:rPr>
        <w:rFonts w:hint="default"/>
        <w:color w:val="032D41" w:themeColor="accent1" w:themeShade="BF"/>
      </w:rPr>
    </w:lvl>
  </w:abstractNum>
  <w:abstractNum w:abstractNumId="14" w15:restartNumberingAfterBreak="0">
    <w:nsid w:val="657E5D71"/>
    <w:multiLevelType w:val="multilevel"/>
    <w:tmpl w:val="5F92E4C4"/>
    <w:lvl w:ilvl="0">
      <w:start w:val="1"/>
      <w:numFmt w:val="bullet"/>
      <w:pStyle w:val="ListBullet"/>
      <w:lvlText w:val=""/>
      <w:lvlJc w:val="left"/>
      <w:pPr>
        <w:tabs>
          <w:tab w:val="num" w:pos="360"/>
        </w:tabs>
        <w:ind w:left="432" w:hanging="288"/>
      </w:pPr>
      <w:rPr>
        <w:rFonts w:ascii="Symbol" w:hAnsi="Symbol" w:hint="default"/>
        <w:color w:val="032D41" w:themeColor="accent1" w:themeShade="BF"/>
      </w:rPr>
    </w:lvl>
    <w:lvl w:ilvl="1">
      <w:start w:val="1"/>
      <w:numFmt w:val="bullet"/>
      <w:lvlText w:val="o"/>
      <w:lvlJc w:val="left"/>
      <w:pPr>
        <w:ind w:left="1440" w:hanging="360"/>
      </w:pPr>
      <w:rPr>
        <w:rFonts w:ascii="Courier New" w:hAnsi="Courier New" w:hint="default"/>
        <w:color w:val="032D41" w:themeColor="accent1" w:themeShade="BF"/>
      </w:rPr>
    </w:lvl>
    <w:lvl w:ilvl="2">
      <w:start w:val="1"/>
      <w:numFmt w:val="bullet"/>
      <w:lvlText w:val=""/>
      <w:lvlJc w:val="left"/>
      <w:pPr>
        <w:ind w:left="2160" w:hanging="360"/>
      </w:pPr>
      <w:rPr>
        <w:rFonts w:ascii="Wingdings" w:hAnsi="Wingdings" w:hint="default"/>
        <w:color w:val="032D41" w:themeColor="accent1" w:themeShade="BF"/>
      </w:rPr>
    </w:lvl>
    <w:lvl w:ilvl="3">
      <w:start w:val="1"/>
      <w:numFmt w:val="bullet"/>
      <w:lvlText w:val=""/>
      <w:lvlJc w:val="left"/>
      <w:pPr>
        <w:ind w:left="2880" w:hanging="360"/>
      </w:pPr>
      <w:rPr>
        <w:rFonts w:ascii="Symbol" w:hAnsi="Symbol" w:hint="default"/>
        <w:color w:val="032D41" w:themeColor="accent1" w:themeShade="BF"/>
      </w:rPr>
    </w:lvl>
    <w:lvl w:ilvl="4">
      <w:start w:val="1"/>
      <w:numFmt w:val="bullet"/>
      <w:lvlText w:val="o"/>
      <w:lvlJc w:val="left"/>
      <w:pPr>
        <w:ind w:left="3600" w:hanging="360"/>
      </w:pPr>
      <w:rPr>
        <w:rFonts w:ascii="Courier New" w:hAnsi="Courier New" w:hint="default"/>
        <w:color w:val="032D41" w:themeColor="accent1" w:themeShade="BF"/>
      </w:rPr>
    </w:lvl>
    <w:lvl w:ilvl="5">
      <w:start w:val="1"/>
      <w:numFmt w:val="bullet"/>
      <w:lvlText w:val=""/>
      <w:lvlJc w:val="left"/>
      <w:pPr>
        <w:ind w:left="4320" w:hanging="360"/>
      </w:pPr>
      <w:rPr>
        <w:rFonts w:ascii="Wingdings" w:hAnsi="Wingdings" w:hint="default"/>
        <w:color w:val="032D41" w:themeColor="accent1" w:themeShade="BF"/>
      </w:rPr>
    </w:lvl>
    <w:lvl w:ilvl="6">
      <w:start w:val="1"/>
      <w:numFmt w:val="bullet"/>
      <w:lvlText w:val=""/>
      <w:lvlJc w:val="left"/>
      <w:pPr>
        <w:ind w:left="5040" w:hanging="360"/>
      </w:pPr>
      <w:rPr>
        <w:rFonts w:ascii="Symbol" w:hAnsi="Symbol" w:hint="default"/>
        <w:color w:val="032D41" w:themeColor="accent1" w:themeShade="BF"/>
      </w:rPr>
    </w:lvl>
    <w:lvl w:ilvl="7">
      <w:start w:val="1"/>
      <w:numFmt w:val="bullet"/>
      <w:lvlText w:val="o"/>
      <w:lvlJc w:val="left"/>
      <w:pPr>
        <w:ind w:left="5760" w:hanging="360"/>
      </w:pPr>
      <w:rPr>
        <w:rFonts w:ascii="Courier New" w:hAnsi="Courier New" w:hint="default"/>
        <w:color w:val="032D41" w:themeColor="accent1" w:themeShade="BF"/>
      </w:rPr>
    </w:lvl>
    <w:lvl w:ilvl="8">
      <w:start w:val="1"/>
      <w:numFmt w:val="bullet"/>
      <w:lvlText w:val=""/>
      <w:lvlJc w:val="left"/>
      <w:pPr>
        <w:ind w:left="6480" w:hanging="360"/>
      </w:pPr>
      <w:rPr>
        <w:rFonts w:ascii="Wingdings" w:hAnsi="Wingdings" w:hint="default"/>
        <w:color w:val="032D41" w:themeColor="accent1" w:themeShade="BF"/>
      </w:rPr>
    </w:lvl>
  </w:abstractNum>
  <w:abstractNum w:abstractNumId="15" w15:restartNumberingAfterBreak="0">
    <w:nsid w:val="76B830A3"/>
    <w:multiLevelType w:val="hybridMultilevel"/>
    <w:tmpl w:val="13A6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0219C6"/>
    <w:multiLevelType w:val="hybridMultilevel"/>
    <w:tmpl w:val="02B4EA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63289122">
    <w:abstractNumId w:val="9"/>
  </w:num>
  <w:num w:numId="2" w16cid:durableId="1773436715">
    <w:abstractNumId w:val="14"/>
  </w:num>
  <w:num w:numId="3" w16cid:durableId="394398141">
    <w:abstractNumId w:val="14"/>
    <w:lvlOverride w:ilvl="0">
      <w:startOverride w:val="1"/>
    </w:lvlOverride>
  </w:num>
  <w:num w:numId="4" w16cid:durableId="65955723">
    <w:abstractNumId w:val="10"/>
  </w:num>
  <w:num w:numId="5" w16cid:durableId="900142883">
    <w:abstractNumId w:val="7"/>
  </w:num>
  <w:num w:numId="6" w16cid:durableId="1106651772">
    <w:abstractNumId w:val="6"/>
  </w:num>
  <w:num w:numId="7" w16cid:durableId="1284071850">
    <w:abstractNumId w:val="5"/>
  </w:num>
  <w:num w:numId="8" w16cid:durableId="2023974801">
    <w:abstractNumId w:val="4"/>
  </w:num>
  <w:num w:numId="9" w16cid:durableId="815872695">
    <w:abstractNumId w:val="8"/>
  </w:num>
  <w:num w:numId="10" w16cid:durableId="551623239">
    <w:abstractNumId w:val="3"/>
  </w:num>
  <w:num w:numId="11" w16cid:durableId="1153762191">
    <w:abstractNumId w:val="2"/>
  </w:num>
  <w:num w:numId="12" w16cid:durableId="1139957664">
    <w:abstractNumId w:val="1"/>
  </w:num>
  <w:num w:numId="13" w16cid:durableId="1142621376">
    <w:abstractNumId w:val="0"/>
  </w:num>
  <w:num w:numId="14" w16cid:durableId="8878826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48622">
    <w:abstractNumId w:val="13"/>
  </w:num>
  <w:num w:numId="16" w16cid:durableId="960648868">
    <w:abstractNumId w:val="11"/>
  </w:num>
  <w:num w:numId="17" w16cid:durableId="1358504559">
    <w:abstractNumId w:val="12"/>
  </w:num>
  <w:num w:numId="18" w16cid:durableId="150174147">
    <w:abstractNumId w:val="15"/>
  </w:num>
  <w:num w:numId="19" w16cid:durableId="13272485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D2"/>
    <w:rsid w:val="000232EA"/>
    <w:rsid w:val="00023DA4"/>
    <w:rsid w:val="000277C5"/>
    <w:rsid w:val="00046997"/>
    <w:rsid w:val="0004739A"/>
    <w:rsid w:val="000709D4"/>
    <w:rsid w:val="00070A66"/>
    <w:rsid w:val="00083B37"/>
    <w:rsid w:val="000A0612"/>
    <w:rsid w:val="000A3E81"/>
    <w:rsid w:val="000A56FF"/>
    <w:rsid w:val="000B3ABF"/>
    <w:rsid w:val="000B4CCC"/>
    <w:rsid w:val="000D28FF"/>
    <w:rsid w:val="000E0BC5"/>
    <w:rsid w:val="000E3526"/>
    <w:rsid w:val="000E68B6"/>
    <w:rsid w:val="0010364E"/>
    <w:rsid w:val="001042A8"/>
    <w:rsid w:val="001067A1"/>
    <w:rsid w:val="00121E91"/>
    <w:rsid w:val="0016350B"/>
    <w:rsid w:val="00175DE0"/>
    <w:rsid w:val="00190C79"/>
    <w:rsid w:val="001A153F"/>
    <w:rsid w:val="001A728E"/>
    <w:rsid w:val="001C0A5F"/>
    <w:rsid w:val="001D3121"/>
    <w:rsid w:val="001E042A"/>
    <w:rsid w:val="001F2D48"/>
    <w:rsid w:val="00206A9A"/>
    <w:rsid w:val="0021299C"/>
    <w:rsid w:val="00225505"/>
    <w:rsid w:val="00233587"/>
    <w:rsid w:val="002336F2"/>
    <w:rsid w:val="0023638B"/>
    <w:rsid w:val="002A4E71"/>
    <w:rsid w:val="002A511A"/>
    <w:rsid w:val="002C200F"/>
    <w:rsid w:val="002D7E55"/>
    <w:rsid w:val="002F0604"/>
    <w:rsid w:val="003033AB"/>
    <w:rsid w:val="00325DA6"/>
    <w:rsid w:val="00327C09"/>
    <w:rsid w:val="003312ED"/>
    <w:rsid w:val="00344A20"/>
    <w:rsid w:val="00351896"/>
    <w:rsid w:val="00364BB0"/>
    <w:rsid w:val="00385CDF"/>
    <w:rsid w:val="00394A77"/>
    <w:rsid w:val="003E6412"/>
    <w:rsid w:val="00400775"/>
    <w:rsid w:val="004018C1"/>
    <w:rsid w:val="00446879"/>
    <w:rsid w:val="004727F4"/>
    <w:rsid w:val="0047771A"/>
    <w:rsid w:val="004A0A8D"/>
    <w:rsid w:val="004A3CE2"/>
    <w:rsid w:val="004C5EC7"/>
    <w:rsid w:val="004E0E4E"/>
    <w:rsid w:val="00535D67"/>
    <w:rsid w:val="00561134"/>
    <w:rsid w:val="0056348C"/>
    <w:rsid w:val="00572865"/>
    <w:rsid w:val="00575B92"/>
    <w:rsid w:val="005C7488"/>
    <w:rsid w:val="005C78DF"/>
    <w:rsid w:val="005D4DC9"/>
    <w:rsid w:val="005F7999"/>
    <w:rsid w:val="00612949"/>
    <w:rsid w:val="00626EDA"/>
    <w:rsid w:val="0063680F"/>
    <w:rsid w:val="006401F4"/>
    <w:rsid w:val="00644F8D"/>
    <w:rsid w:val="00667ECE"/>
    <w:rsid w:val="006756D5"/>
    <w:rsid w:val="006802D1"/>
    <w:rsid w:val="00680E37"/>
    <w:rsid w:val="006C025B"/>
    <w:rsid w:val="006C3A7B"/>
    <w:rsid w:val="006D7FF8"/>
    <w:rsid w:val="006E1AC6"/>
    <w:rsid w:val="00701FEF"/>
    <w:rsid w:val="0070272E"/>
    <w:rsid w:val="00704472"/>
    <w:rsid w:val="00704D5F"/>
    <w:rsid w:val="0071532B"/>
    <w:rsid w:val="007301C1"/>
    <w:rsid w:val="00791457"/>
    <w:rsid w:val="007F372E"/>
    <w:rsid w:val="00800D57"/>
    <w:rsid w:val="00801102"/>
    <w:rsid w:val="008051CD"/>
    <w:rsid w:val="008471C0"/>
    <w:rsid w:val="00871640"/>
    <w:rsid w:val="0087771F"/>
    <w:rsid w:val="00896240"/>
    <w:rsid w:val="008B43B6"/>
    <w:rsid w:val="008D5E06"/>
    <w:rsid w:val="008D6D77"/>
    <w:rsid w:val="008E631E"/>
    <w:rsid w:val="008E7636"/>
    <w:rsid w:val="008F0B2A"/>
    <w:rsid w:val="00906BF6"/>
    <w:rsid w:val="00912D42"/>
    <w:rsid w:val="00914873"/>
    <w:rsid w:val="00954BFF"/>
    <w:rsid w:val="009619BD"/>
    <w:rsid w:val="00962A02"/>
    <w:rsid w:val="00963CF3"/>
    <w:rsid w:val="00964231"/>
    <w:rsid w:val="00966AFE"/>
    <w:rsid w:val="0097018C"/>
    <w:rsid w:val="00971F80"/>
    <w:rsid w:val="009756D9"/>
    <w:rsid w:val="009923A8"/>
    <w:rsid w:val="009A1CF0"/>
    <w:rsid w:val="009B1731"/>
    <w:rsid w:val="009B7900"/>
    <w:rsid w:val="009C0227"/>
    <w:rsid w:val="009C47D4"/>
    <w:rsid w:val="009E2B16"/>
    <w:rsid w:val="009F629A"/>
    <w:rsid w:val="00A53EF3"/>
    <w:rsid w:val="00A67AE6"/>
    <w:rsid w:val="00A819F8"/>
    <w:rsid w:val="00AA0568"/>
    <w:rsid w:val="00AA316B"/>
    <w:rsid w:val="00AC59CE"/>
    <w:rsid w:val="00AD03C9"/>
    <w:rsid w:val="00AD2EF9"/>
    <w:rsid w:val="00B04D5B"/>
    <w:rsid w:val="00B05004"/>
    <w:rsid w:val="00B27C2B"/>
    <w:rsid w:val="00B62D04"/>
    <w:rsid w:val="00B6437A"/>
    <w:rsid w:val="00B6526E"/>
    <w:rsid w:val="00B75E6D"/>
    <w:rsid w:val="00B80D0D"/>
    <w:rsid w:val="00B8260A"/>
    <w:rsid w:val="00BB1205"/>
    <w:rsid w:val="00BC1FD2"/>
    <w:rsid w:val="00BC23D2"/>
    <w:rsid w:val="00BD3C38"/>
    <w:rsid w:val="00BD7D71"/>
    <w:rsid w:val="00BE3695"/>
    <w:rsid w:val="00C0137E"/>
    <w:rsid w:val="00C01E4F"/>
    <w:rsid w:val="00C026B2"/>
    <w:rsid w:val="00C244A1"/>
    <w:rsid w:val="00C305F6"/>
    <w:rsid w:val="00C33C73"/>
    <w:rsid w:val="00C568E9"/>
    <w:rsid w:val="00C57982"/>
    <w:rsid w:val="00C76CE4"/>
    <w:rsid w:val="00C92C41"/>
    <w:rsid w:val="00C94B82"/>
    <w:rsid w:val="00CA22D1"/>
    <w:rsid w:val="00CA5572"/>
    <w:rsid w:val="00CC74D2"/>
    <w:rsid w:val="00CD32F7"/>
    <w:rsid w:val="00D04747"/>
    <w:rsid w:val="00D212E6"/>
    <w:rsid w:val="00D27A92"/>
    <w:rsid w:val="00D42A38"/>
    <w:rsid w:val="00D50009"/>
    <w:rsid w:val="00D57E3E"/>
    <w:rsid w:val="00D80AC9"/>
    <w:rsid w:val="00D82B9A"/>
    <w:rsid w:val="00DA1EA0"/>
    <w:rsid w:val="00DB24CB"/>
    <w:rsid w:val="00DD04BF"/>
    <w:rsid w:val="00DF394E"/>
    <w:rsid w:val="00DF5013"/>
    <w:rsid w:val="00E218A3"/>
    <w:rsid w:val="00E41C52"/>
    <w:rsid w:val="00E42071"/>
    <w:rsid w:val="00E46BE3"/>
    <w:rsid w:val="00E87276"/>
    <w:rsid w:val="00E9640A"/>
    <w:rsid w:val="00EB0B07"/>
    <w:rsid w:val="00ED5FE7"/>
    <w:rsid w:val="00ED7DC4"/>
    <w:rsid w:val="00EE702A"/>
    <w:rsid w:val="00EF28E1"/>
    <w:rsid w:val="00F00B4D"/>
    <w:rsid w:val="00F03C01"/>
    <w:rsid w:val="00F1586E"/>
    <w:rsid w:val="00F16B15"/>
    <w:rsid w:val="00F2444E"/>
    <w:rsid w:val="00F34AA5"/>
    <w:rsid w:val="00F37B71"/>
    <w:rsid w:val="00F40908"/>
    <w:rsid w:val="00F62FD6"/>
    <w:rsid w:val="00F86AB7"/>
    <w:rsid w:val="00F95167"/>
    <w:rsid w:val="00FB06AF"/>
    <w:rsid w:val="00FB0D9C"/>
    <w:rsid w:val="00FB56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7E748"/>
  <w15:chartTrackingRefBased/>
  <w15:docId w15:val="{74581CC5-E960-4267-8C03-1488593A5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6B2"/>
    <w:pPr>
      <w:spacing w:after="240"/>
    </w:pPr>
    <w:rPr>
      <w:sz w:val="20"/>
    </w:rPr>
  </w:style>
  <w:style w:type="paragraph" w:styleId="Heading1">
    <w:name w:val="heading 1"/>
    <w:basedOn w:val="Normal"/>
    <w:next w:val="Normal"/>
    <w:link w:val="Heading1Char"/>
    <w:uiPriority w:val="9"/>
    <w:qFormat/>
    <w:rsid w:val="00CA5572"/>
    <w:pPr>
      <w:keepNext/>
      <w:keepLines/>
      <w:spacing w:before="600" w:line="240" w:lineRule="auto"/>
      <w:outlineLvl w:val="0"/>
    </w:pPr>
    <w:rPr>
      <w:rFonts w:asciiTheme="majorHAnsi" w:hAnsiTheme="majorHAnsi" w:cs="Times New Roman (Body CS)"/>
      <w:b/>
      <w:bCs/>
      <w:caps/>
      <w:color w:val="EDA516" w:themeColor="accent4"/>
      <w:spacing w:val="10"/>
      <w:sz w:val="28"/>
    </w:rPr>
  </w:style>
  <w:style w:type="paragraph" w:styleId="Heading2">
    <w:name w:val="heading 2"/>
    <w:basedOn w:val="Normal"/>
    <w:next w:val="Normal"/>
    <w:link w:val="Heading2Char"/>
    <w:uiPriority w:val="9"/>
    <w:qFormat/>
    <w:rsid w:val="00D04747"/>
    <w:pPr>
      <w:keepNext/>
      <w:keepLines/>
      <w:numPr>
        <w:numId w:val="4"/>
      </w:numPr>
      <w:spacing w:before="360" w:after="0" w:line="240" w:lineRule="auto"/>
      <w:outlineLvl w:val="1"/>
    </w:pPr>
    <w:rPr>
      <w:rFonts w:cs="Times New Roman (Body CS)"/>
      <w:b/>
      <w:bCs/>
      <w:color w:val="3D97B6" w:themeColor="accent2"/>
      <w:spacing w:val="1"/>
      <w:sz w:val="24"/>
    </w:rPr>
  </w:style>
  <w:style w:type="paragraph" w:styleId="Heading3">
    <w:name w:val="heading 3"/>
    <w:basedOn w:val="Normal"/>
    <w:next w:val="Normal"/>
    <w:link w:val="Heading3Char"/>
    <w:uiPriority w:val="9"/>
    <w:semiHidden/>
    <w:unhideWhenUsed/>
    <w:qFormat/>
    <w:rsid w:val="008D5E06"/>
    <w:pPr>
      <w:keepNext/>
      <w:keepLines/>
      <w:spacing w:before="40" w:after="0"/>
      <w:outlineLvl w:val="2"/>
    </w:pPr>
    <w:rPr>
      <w:rFonts w:asciiTheme="majorHAnsi" w:eastAsiaTheme="majorEastAsia" w:hAnsiTheme="majorHAnsi" w:cstheme="majorBidi"/>
      <w:color w:val="021E2B" w:themeColor="accent1" w:themeShade="7F"/>
      <w:sz w:val="24"/>
      <w:szCs w:val="24"/>
    </w:rPr>
  </w:style>
  <w:style w:type="paragraph" w:styleId="Heading4">
    <w:name w:val="heading 4"/>
    <w:basedOn w:val="Normal"/>
    <w:next w:val="Normal"/>
    <w:link w:val="Heading4Char"/>
    <w:uiPriority w:val="9"/>
    <w:semiHidden/>
    <w:unhideWhenUsed/>
    <w:qFormat/>
    <w:rsid w:val="008D5E06"/>
    <w:pPr>
      <w:keepNext/>
      <w:keepLines/>
      <w:spacing w:before="40" w:after="0"/>
      <w:outlineLvl w:val="3"/>
    </w:pPr>
    <w:rPr>
      <w:rFonts w:asciiTheme="majorHAnsi" w:eastAsiaTheme="majorEastAsia" w:hAnsiTheme="majorHAnsi" w:cstheme="majorBidi"/>
      <w:i/>
      <w:iCs/>
      <w:color w:val="032D41" w:themeColor="accent1" w:themeShade="BF"/>
    </w:rPr>
  </w:style>
  <w:style w:type="paragraph" w:styleId="Heading5">
    <w:name w:val="heading 5"/>
    <w:basedOn w:val="Normal"/>
    <w:next w:val="Normal"/>
    <w:link w:val="Heading5Char"/>
    <w:uiPriority w:val="9"/>
    <w:semiHidden/>
    <w:unhideWhenUsed/>
    <w:qFormat/>
    <w:rsid w:val="008D5E06"/>
    <w:pPr>
      <w:keepNext/>
      <w:keepLines/>
      <w:spacing w:before="40" w:after="0"/>
      <w:outlineLvl w:val="4"/>
    </w:pPr>
    <w:rPr>
      <w:rFonts w:asciiTheme="majorHAnsi" w:eastAsiaTheme="majorEastAsia" w:hAnsiTheme="majorHAnsi" w:cstheme="majorBidi"/>
      <w:color w:val="032D41" w:themeColor="accent1" w:themeShade="BF"/>
    </w:rPr>
  </w:style>
  <w:style w:type="paragraph" w:styleId="Heading8">
    <w:name w:val="heading 8"/>
    <w:basedOn w:val="Normal"/>
    <w:next w:val="Normal"/>
    <w:link w:val="Heading8Char"/>
    <w:uiPriority w:val="9"/>
    <w:semiHidden/>
    <w:unhideWhenUsed/>
    <w:qFormat/>
    <w:rsid w:val="008D5E0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D5E0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896240"/>
    <w:pPr>
      <w:spacing w:after="0" w:line="480" w:lineRule="exact"/>
    </w:pPr>
    <w:rPr>
      <w:rFonts w:asciiTheme="majorHAnsi" w:eastAsiaTheme="majorEastAsia" w:hAnsiTheme="majorHAnsi" w:cs="Times New Roman (Headings CS)"/>
      <w:caps/>
      <w:color w:val="053D58" w:themeColor="accent1"/>
      <w:spacing w:val="10"/>
      <w:kern w:val="28"/>
      <w:sz w:val="48"/>
    </w:rPr>
  </w:style>
  <w:style w:type="character" w:customStyle="1" w:styleId="TitleChar">
    <w:name w:val="Title Char"/>
    <w:basedOn w:val="DefaultParagraphFont"/>
    <w:link w:val="Title"/>
    <w:uiPriority w:val="1"/>
    <w:rsid w:val="00896240"/>
    <w:rPr>
      <w:rFonts w:asciiTheme="majorHAnsi" w:eastAsiaTheme="majorEastAsia" w:hAnsiTheme="majorHAnsi" w:cs="Times New Roman (Headings CS)"/>
      <w:caps/>
      <w:color w:val="053D58" w:themeColor="accent1"/>
      <w:spacing w:val="10"/>
      <w:kern w:val="28"/>
      <w:sz w:val="4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2"/>
    <w:qFormat/>
    <w:rsid w:val="00D04747"/>
    <w:pPr>
      <w:numPr>
        <w:ilvl w:val="1"/>
      </w:numPr>
      <w:spacing w:before="80" w:after="0" w:line="280" w:lineRule="exact"/>
    </w:pPr>
    <w:rPr>
      <w:rFonts w:cs="Times New Roman (Body CS)"/>
      <w:b/>
      <w:bCs/>
      <w:color w:val="3D97B6" w:themeColor="accent2"/>
      <w:spacing w:val="1"/>
      <w:sz w:val="24"/>
    </w:rPr>
  </w:style>
  <w:style w:type="character" w:customStyle="1" w:styleId="SubtitleChar">
    <w:name w:val="Subtitle Char"/>
    <w:basedOn w:val="DefaultParagraphFont"/>
    <w:link w:val="Subtitle"/>
    <w:uiPriority w:val="2"/>
    <w:rsid w:val="00D04747"/>
    <w:rPr>
      <w:rFonts w:cs="Times New Roman (Body CS)"/>
      <w:b/>
      <w:bCs/>
      <w:color w:val="3D97B6" w:themeColor="accent2"/>
      <w:spacing w:val="1"/>
      <w:sz w:val="24"/>
    </w:rPr>
  </w:style>
  <w:style w:type="character" w:customStyle="1" w:styleId="Heading1Char">
    <w:name w:val="Heading 1 Char"/>
    <w:basedOn w:val="DefaultParagraphFont"/>
    <w:link w:val="Heading1"/>
    <w:uiPriority w:val="9"/>
    <w:rsid w:val="00CA5572"/>
    <w:rPr>
      <w:rFonts w:asciiTheme="majorHAnsi" w:hAnsiTheme="majorHAnsi" w:cs="Times New Roman (Body CS)"/>
      <w:b/>
      <w:bCs/>
      <w:caps/>
      <w:color w:val="EDA516" w:themeColor="accent4"/>
      <w:spacing w:val="10"/>
      <w:sz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AFE2FA" w:themeFill="accent1" w:themeFillTint="33"/>
    </w:tcPr>
    <w:tblStylePr w:type="firstCol">
      <w:pPr>
        <w:wordWrap/>
        <w:jc w:val="center"/>
      </w:pPr>
    </w:tblStylePr>
  </w:style>
  <w:style w:type="paragraph" w:customStyle="1" w:styleId="TipText">
    <w:name w:val="Tip Text"/>
    <w:basedOn w:val="Normal"/>
    <w:uiPriority w:val="19"/>
    <w:rsid w:val="00DD04BF"/>
    <w:pPr>
      <w:spacing w:after="120" w:line="264" w:lineRule="auto"/>
      <w:ind w:right="576"/>
    </w:pPr>
    <w:rPr>
      <w:iCs/>
      <w:sz w:val="18"/>
    </w:r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semiHidden/>
    <w:rsid w:val="008D5E06"/>
    <w:rPr>
      <w:rFonts w:asciiTheme="majorHAnsi" w:eastAsiaTheme="majorEastAsia" w:hAnsiTheme="majorHAnsi" w:cstheme="majorBidi"/>
      <w:color w:val="021E2B" w:themeColor="accent1" w:themeShade="7F"/>
      <w:sz w:val="24"/>
      <w:szCs w:val="24"/>
    </w:rPr>
  </w:style>
  <w:style w:type="character" w:customStyle="1" w:styleId="Heading2Char">
    <w:name w:val="Heading 2 Char"/>
    <w:basedOn w:val="DefaultParagraphFont"/>
    <w:link w:val="Heading2"/>
    <w:uiPriority w:val="9"/>
    <w:rsid w:val="00C026B2"/>
    <w:rPr>
      <w:rFonts w:cs="Times New Roman (Body CS)"/>
      <w:b/>
      <w:bCs/>
      <w:color w:val="3D97B6" w:themeColor="accent2"/>
      <w:spacing w:val="1"/>
      <w:sz w:val="24"/>
    </w:rPr>
  </w:style>
  <w:style w:type="paragraph" w:styleId="ListBullet">
    <w:name w:val="List Bullet"/>
    <w:basedOn w:val="Normal"/>
    <w:uiPriority w:val="11"/>
    <w:qFormat/>
    <w:rsid w:val="00DD04BF"/>
    <w:pPr>
      <w:numPr>
        <w:numId w:val="2"/>
      </w:numPr>
      <w:spacing w:after="60"/>
    </w:pPr>
    <w:rPr>
      <w:i/>
      <w:sz w:val="18"/>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26B2"/>
    <w:rPr>
      <w:sz w:val="20"/>
    </w:rPr>
  </w:style>
  <w:style w:type="paragraph" w:styleId="Footer">
    <w:name w:val="footer"/>
    <w:basedOn w:val="Normal"/>
    <w:link w:val="FooterChar"/>
    <w:uiPriority w:val="99"/>
    <w:rsid w:val="0056348C"/>
    <w:pPr>
      <w:spacing w:before="200" w:after="0" w:line="240" w:lineRule="auto"/>
      <w:contextualSpacing/>
      <w:jc w:val="right"/>
    </w:pPr>
    <w:rPr>
      <w:rFonts w:asciiTheme="majorHAnsi" w:eastAsiaTheme="majorEastAsia" w:hAnsiTheme="majorHAnsi" w:cstheme="majorBidi"/>
      <w:noProof/>
      <w:color w:val="EDA516" w:themeColor="accent4"/>
    </w:rPr>
  </w:style>
  <w:style w:type="character" w:customStyle="1" w:styleId="FooterChar">
    <w:name w:val="Footer Char"/>
    <w:basedOn w:val="DefaultParagraphFont"/>
    <w:link w:val="Footer"/>
    <w:uiPriority w:val="99"/>
    <w:rsid w:val="00C026B2"/>
    <w:rPr>
      <w:rFonts w:asciiTheme="majorHAnsi" w:eastAsiaTheme="majorEastAsia" w:hAnsiTheme="majorHAnsi" w:cstheme="majorBidi"/>
      <w:noProof/>
      <w:color w:val="EDA516" w:themeColor="accent4"/>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12A8F1" w:themeColor="accent1" w:themeTint="99"/>
        <w:left w:val="single" w:sz="4" w:space="0" w:color="12A8F1" w:themeColor="accent1" w:themeTint="99"/>
        <w:bottom w:val="single" w:sz="4" w:space="0" w:color="12A8F1" w:themeColor="accent1" w:themeTint="99"/>
        <w:right w:val="single" w:sz="4" w:space="0" w:color="12A8F1" w:themeColor="accent1" w:themeTint="99"/>
        <w:insideH w:val="single" w:sz="4" w:space="0" w:color="12A8F1" w:themeColor="accent1" w:themeTint="99"/>
        <w:insideV w:val="single" w:sz="4" w:space="0" w:color="12A8F1" w:themeColor="accent1" w:themeTint="99"/>
      </w:tblBorders>
      <w:tblCellMar>
        <w:top w:w="29" w:type="dxa"/>
        <w:bottom w:w="29" w:type="dxa"/>
      </w:tblCellMar>
    </w:tblPr>
    <w:tblStylePr w:type="firstRow">
      <w:rPr>
        <w:b/>
        <w:bCs/>
        <w:color w:val="FFFFFF" w:themeColor="background1"/>
      </w:rPr>
      <w:tblPr/>
      <w:tcPr>
        <w:tcBorders>
          <w:top w:val="single" w:sz="4" w:space="0" w:color="053D58" w:themeColor="accent1"/>
          <w:left w:val="single" w:sz="4" w:space="0" w:color="053D58" w:themeColor="accent1"/>
          <w:bottom w:val="single" w:sz="4" w:space="0" w:color="053D58" w:themeColor="accent1"/>
          <w:right w:val="single" w:sz="4" w:space="0" w:color="053D58" w:themeColor="accent1"/>
          <w:insideH w:val="nil"/>
          <w:insideV w:val="nil"/>
        </w:tcBorders>
        <w:shd w:val="clear" w:color="auto" w:fill="053D58" w:themeFill="accent1"/>
      </w:tcPr>
    </w:tblStylePr>
    <w:tblStylePr w:type="lastRow">
      <w:rPr>
        <w:b/>
        <w:bCs/>
      </w:rPr>
      <w:tblPr/>
      <w:tcPr>
        <w:tcBorders>
          <w:top w:val="double" w:sz="4" w:space="0" w:color="053D58" w:themeColor="accent1"/>
        </w:tcBorders>
      </w:tcPr>
    </w:tblStylePr>
    <w:tblStylePr w:type="firstCol">
      <w:rPr>
        <w:b/>
        <w:bCs/>
      </w:rPr>
    </w:tblStylePr>
    <w:tblStylePr w:type="lastCol">
      <w:rPr>
        <w:b/>
        <w:bCs/>
      </w:rPr>
    </w:tblStylePr>
    <w:tblStylePr w:type="band1Vert">
      <w:tblPr/>
      <w:tcPr>
        <w:shd w:val="clear" w:color="auto" w:fill="AFE2FA" w:themeFill="accent1" w:themeFillTint="33"/>
      </w:tcPr>
    </w:tblStylePr>
    <w:tblStylePr w:type="band1Horz">
      <w:tblPr/>
      <w:tcPr>
        <w:shd w:val="clear" w:color="auto" w:fill="AFE2FA"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rsid w:val="00C026B2"/>
    <w:pPr>
      <w:spacing w:before="120" w:after="120" w:line="240" w:lineRule="auto"/>
    </w:pPr>
    <w:tblPr>
      <w:tblStyleRowBandSize w:val="1"/>
      <w:tblBorders>
        <w:top w:val="single" w:sz="4" w:space="0" w:color="053D58" w:themeColor="accent1"/>
        <w:left w:val="single" w:sz="4" w:space="0" w:color="053D58" w:themeColor="accent1"/>
        <w:bottom w:val="single" w:sz="4" w:space="0" w:color="053D58" w:themeColor="accent1"/>
        <w:right w:val="single" w:sz="4" w:space="0" w:color="053D58" w:themeColor="accent1"/>
        <w:insideH w:val="single" w:sz="4" w:space="0" w:color="053D58" w:themeColor="accent1"/>
        <w:insideV w:val="single" w:sz="4" w:space="0" w:color="053D58" w:themeColor="accent1"/>
      </w:tblBorders>
      <w:tblCellMar>
        <w:left w:w="144" w:type="dxa"/>
        <w:right w:w="144" w:type="dxa"/>
      </w:tblCellMar>
    </w:tblPr>
    <w:tblStylePr w:type="firstRow">
      <w:pPr>
        <w:keepNext/>
        <w:wordWrap/>
      </w:pPr>
      <w:rPr>
        <w:b/>
      </w:rPr>
      <w:tblPr/>
      <w:tcPr>
        <w:tcBorders>
          <w:top w:val="single" w:sz="4" w:space="0" w:color="053D58" w:themeColor="accent1"/>
          <w:left w:val="single" w:sz="4" w:space="0" w:color="053D58" w:themeColor="accent1"/>
          <w:bottom w:val="single" w:sz="4" w:space="0" w:color="053D58" w:themeColor="accent1"/>
          <w:right w:val="single" w:sz="4" w:space="0" w:color="053D58" w:themeColor="accent1"/>
          <w:insideH w:val="single" w:sz="4" w:space="0" w:color="053D58" w:themeColor="accent1"/>
          <w:insideV w:val="single" w:sz="4" w:space="0" w:color="053D58" w:themeColor="accent1"/>
          <w:tl2br w:val="nil"/>
          <w:tr2bl w:val="nil"/>
        </w:tcBorders>
        <w:shd w:val="clear" w:color="auto" w:fill="99DDEC" w:themeFill="accent3"/>
      </w:tcPr>
    </w:tblStylePr>
    <w:tblStylePr w:type="lastRow">
      <w:rPr>
        <w:b/>
        <w:color w:val="FFFFFF" w:themeColor="background1"/>
      </w:rPr>
      <w:tblPr/>
      <w:tcPr>
        <w:shd w:val="clear" w:color="auto" w:fill="053D58" w:themeFill="accent1"/>
      </w:tcPr>
    </w:tblStylePr>
    <w:tblStylePr w:type="band2Horz">
      <w:tblPr/>
      <w:tcPr>
        <w:tcBorders>
          <w:top w:val="single" w:sz="4" w:space="0" w:color="053D58" w:themeColor="accent1"/>
          <w:left w:val="single" w:sz="4" w:space="0" w:color="053D58" w:themeColor="accent1"/>
          <w:bottom w:val="single" w:sz="4" w:space="0" w:color="053D58" w:themeColor="accent1"/>
          <w:right w:val="single" w:sz="4" w:space="0" w:color="053D58" w:themeColor="accent1"/>
          <w:insideH w:val="single" w:sz="4" w:space="0" w:color="053D58" w:themeColor="accent1"/>
          <w:insideV w:val="single" w:sz="4" w:space="0" w:color="053D58" w:themeColor="accent1"/>
          <w:tl2br w:val="nil"/>
          <w:tr2bl w:val="nil"/>
        </w:tcBorders>
        <w:shd w:val="clear" w:color="auto" w:fill="D0E8EC" w:themeFill="accent5"/>
      </w:tcPr>
    </w:tblStylePr>
  </w:style>
  <w:style w:type="character" w:customStyle="1" w:styleId="Heading4Char">
    <w:name w:val="Heading 4 Char"/>
    <w:basedOn w:val="DefaultParagraphFont"/>
    <w:link w:val="Heading4"/>
    <w:uiPriority w:val="9"/>
    <w:semiHidden/>
    <w:rsid w:val="008D5E06"/>
    <w:rPr>
      <w:rFonts w:asciiTheme="majorHAnsi" w:eastAsiaTheme="majorEastAsia" w:hAnsiTheme="majorHAnsi" w:cstheme="majorBidi"/>
      <w:i/>
      <w:iCs/>
      <w:color w:val="032D41" w:themeColor="accent1" w:themeShade="BF"/>
    </w:rPr>
  </w:style>
  <w:style w:type="character" w:customStyle="1" w:styleId="Heading5Char">
    <w:name w:val="Heading 5 Char"/>
    <w:basedOn w:val="DefaultParagraphFont"/>
    <w:link w:val="Heading5"/>
    <w:uiPriority w:val="9"/>
    <w:semiHidden/>
    <w:rsid w:val="008D5E06"/>
    <w:rPr>
      <w:rFonts w:asciiTheme="majorHAnsi" w:eastAsiaTheme="majorEastAsia" w:hAnsiTheme="majorHAnsi" w:cstheme="majorBidi"/>
      <w:color w:val="032D41" w:themeColor="accent1" w:themeShade="BF"/>
    </w:rPr>
  </w:style>
  <w:style w:type="character" w:customStyle="1" w:styleId="Heading8Char">
    <w:name w:val="Heading 8 Char"/>
    <w:basedOn w:val="DefaultParagraphFont"/>
    <w:link w:val="Heading8"/>
    <w:uiPriority w:val="9"/>
    <w:semiHidden/>
    <w:rsid w:val="008D5E0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D5E06"/>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D5E06"/>
    <w:rPr>
      <w:i/>
      <w:iCs/>
      <w:color w:val="032D41" w:themeColor="accent1" w:themeShade="BF"/>
    </w:rPr>
  </w:style>
  <w:style w:type="paragraph" w:styleId="IntenseQuote">
    <w:name w:val="Intense Quote"/>
    <w:basedOn w:val="Normal"/>
    <w:next w:val="Normal"/>
    <w:link w:val="IntenseQuoteChar"/>
    <w:uiPriority w:val="30"/>
    <w:semiHidden/>
    <w:unhideWhenUsed/>
    <w:qFormat/>
    <w:rsid w:val="008D5E06"/>
    <w:pPr>
      <w:pBdr>
        <w:top w:val="single" w:sz="4" w:space="10" w:color="032D41" w:themeColor="accent1" w:themeShade="BF"/>
        <w:bottom w:val="single" w:sz="4" w:space="10" w:color="032D41" w:themeColor="accent1" w:themeShade="BF"/>
      </w:pBdr>
      <w:spacing w:before="360" w:after="360"/>
      <w:ind w:left="864" w:right="864"/>
      <w:jc w:val="center"/>
    </w:pPr>
    <w:rPr>
      <w:i/>
      <w:iCs/>
      <w:color w:val="032D41" w:themeColor="accent1" w:themeShade="BF"/>
    </w:rPr>
  </w:style>
  <w:style w:type="character" w:customStyle="1" w:styleId="IntenseQuoteChar">
    <w:name w:val="Intense Quote Char"/>
    <w:basedOn w:val="DefaultParagraphFont"/>
    <w:link w:val="IntenseQuote"/>
    <w:uiPriority w:val="30"/>
    <w:semiHidden/>
    <w:rsid w:val="008D5E06"/>
    <w:rPr>
      <w:i/>
      <w:iCs/>
      <w:color w:val="032D41" w:themeColor="accent1" w:themeShade="BF"/>
    </w:rPr>
  </w:style>
  <w:style w:type="character" w:styleId="IntenseReference">
    <w:name w:val="Intense Reference"/>
    <w:basedOn w:val="DefaultParagraphFont"/>
    <w:uiPriority w:val="32"/>
    <w:semiHidden/>
    <w:unhideWhenUsed/>
    <w:qFormat/>
    <w:rsid w:val="008D5E06"/>
    <w:rPr>
      <w:b/>
      <w:bCs/>
      <w:caps w:val="0"/>
      <w:smallCaps/>
      <w:color w:val="032D41" w:themeColor="accent1" w:themeShade="BF"/>
      <w:spacing w:val="5"/>
    </w:rPr>
  </w:style>
  <w:style w:type="paragraph" w:styleId="BlockText">
    <w:name w:val="Block Text"/>
    <w:basedOn w:val="Normal"/>
    <w:uiPriority w:val="99"/>
    <w:semiHidden/>
    <w:unhideWhenUsed/>
    <w:rsid w:val="008D5E06"/>
    <w:pPr>
      <w:pBdr>
        <w:top w:val="single" w:sz="2" w:space="10" w:color="032D41" w:themeColor="accent1" w:themeShade="BF"/>
        <w:left w:val="single" w:sz="2" w:space="10" w:color="032D41" w:themeColor="accent1" w:themeShade="BF"/>
        <w:bottom w:val="single" w:sz="2" w:space="10" w:color="032D41" w:themeColor="accent1" w:themeShade="BF"/>
        <w:right w:val="single" w:sz="2" w:space="10" w:color="032D41" w:themeColor="accent1" w:themeShade="BF"/>
      </w:pBdr>
      <w:ind w:left="1152" w:right="1152"/>
    </w:pPr>
    <w:rPr>
      <w:rFonts w:eastAsiaTheme="minorEastAsia"/>
      <w:i/>
      <w:iCs/>
      <w:color w:val="032D41" w:themeColor="accent1" w:themeShade="BF"/>
    </w:rPr>
  </w:style>
  <w:style w:type="character" w:styleId="Hyperlink">
    <w:name w:val="Hyperlink"/>
    <w:basedOn w:val="DefaultParagraphFont"/>
    <w:uiPriority w:val="99"/>
    <w:semiHidden/>
    <w:unhideWhenUsed/>
    <w:rsid w:val="008D5E06"/>
    <w:rPr>
      <w:color w:val="5F97AC" w:themeColor="accent6" w:themeShade="BF"/>
      <w:u w:val="single"/>
    </w:rPr>
  </w:style>
  <w:style w:type="character" w:customStyle="1" w:styleId="UnresolvedMention1">
    <w:name w:val="Unresolved Mention1"/>
    <w:basedOn w:val="DefaultParagraphFont"/>
    <w:uiPriority w:val="99"/>
    <w:semiHidden/>
    <w:unhideWhenUsed/>
    <w:rsid w:val="008D5E06"/>
    <w:rPr>
      <w:color w:val="595959" w:themeColor="text1" w:themeTint="A6"/>
      <w:shd w:val="clear" w:color="auto" w:fill="E1DFDD"/>
    </w:rPr>
  </w:style>
  <w:style w:type="paragraph" w:styleId="ListNumber">
    <w:name w:val="List Number"/>
    <w:basedOn w:val="Normal"/>
    <w:uiPriority w:val="11"/>
    <w:semiHidden/>
    <w:rsid w:val="00F16B15"/>
    <w:pPr>
      <w:numPr>
        <w:numId w:val="15"/>
      </w:numPr>
      <w:spacing w:after="60"/>
      <w:contextualSpacing/>
    </w:pPr>
  </w:style>
  <w:style w:type="table" w:styleId="PlainTable4">
    <w:name w:val="Plain Table 4"/>
    <w:basedOn w:val="TableNorma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nfo">
    <w:name w:val="Info"/>
    <w:basedOn w:val="Normal"/>
    <w:semiHidden/>
    <w:qFormat/>
    <w:rsid w:val="009C0227"/>
    <w:pPr>
      <w:keepNext/>
      <w:spacing w:before="120" w:after="120" w:line="240" w:lineRule="auto"/>
    </w:pPr>
  </w:style>
  <w:style w:type="character" w:styleId="Emphasis">
    <w:name w:val="Emphasis"/>
    <w:uiPriority w:val="20"/>
    <w:semiHidden/>
    <w:qFormat/>
    <w:rsid w:val="00046997"/>
    <w:rPr>
      <w:rFonts w:asciiTheme="minorHAnsi" w:hAnsiTheme="minorHAnsi"/>
      <w:b/>
      <w:i w:val="0"/>
      <w:iCs/>
      <w:color w:val="404040" w:themeColor="text1" w:themeTint="BF"/>
      <w:sz w:val="16"/>
    </w:rPr>
  </w:style>
  <w:style w:type="paragraph" w:customStyle="1" w:styleId="paragraph">
    <w:name w:val="paragraph"/>
    <w:basedOn w:val="Normal"/>
    <w:rsid w:val="00B6437A"/>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normaltextrun">
    <w:name w:val="normaltextrun"/>
    <w:basedOn w:val="DefaultParagraphFont"/>
    <w:rsid w:val="00B6437A"/>
  </w:style>
  <w:style w:type="character" w:customStyle="1" w:styleId="eop">
    <w:name w:val="eop"/>
    <w:basedOn w:val="DefaultParagraphFont"/>
    <w:rsid w:val="00B6437A"/>
  </w:style>
  <w:style w:type="paragraph" w:styleId="ListParagraph">
    <w:name w:val="List Paragraph"/>
    <w:basedOn w:val="Normal"/>
    <w:uiPriority w:val="34"/>
    <w:unhideWhenUsed/>
    <w:qFormat/>
    <w:rsid w:val="00B6437A"/>
    <w:pPr>
      <w:ind w:left="720"/>
      <w:contextualSpacing/>
    </w:pPr>
  </w:style>
  <w:style w:type="paragraph" w:styleId="BodyText">
    <w:name w:val="Body Text"/>
    <w:basedOn w:val="Normal"/>
    <w:link w:val="BodyTextChar"/>
    <w:uiPriority w:val="1"/>
    <w:qFormat/>
    <w:rsid w:val="00966AFE"/>
    <w:pPr>
      <w:widowControl w:val="0"/>
      <w:autoSpaceDE w:val="0"/>
      <w:autoSpaceDN w:val="0"/>
      <w:spacing w:after="0" w:line="240" w:lineRule="auto"/>
      <w:ind w:left="820" w:hanging="360"/>
    </w:pPr>
    <w:rPr>
      <w:rFonts w:ascii="Times New Roman" w:eastAsia="Times New Roman" w:hAnsi="Times New Roman" w:cs="Times New Roman"/>
      <w:color w:val="auto"/>
      <w:sz w:val="24"/>
      <w:szCs w:val="24"/>
      <w:lang w:eastAsia="en-US" w:bidi="en-US"/>
    </w:rPr>
  </w:style>
  <w:style w:type="character" w:customStyle="1" w:styleId="BodyTextChar">
    <w:name w:val="Body Text Char"/>
    <w:basedOn w:val="DefaultParagraphFont"/>
    <w:link w:val="BodyText"/>
    <w:uiPriority w:val="1"/>
    <w:rsid w:val="00966AFE"/>
    <w:rPr>
      <w:rFonts w:ascii="Times New Roman" w:eastAsia="Times New Roman" w:hAnsi="Times New Roman" w:cs="Times New Roman"/>
      <w:color w:val="auto"/>
      <w:sz w:val="24"/>
      <w:szCs w:val="24"/>
      <w:lang w:eastAsia="en-US" w:bidi="en-US"/>
    </w:rPr>
  </w:style>
  <w:style w:type="table" w:styleId="PlainTable1">
    <w:name w:val="Plain Table 1"/>
    <w:basedOn w:val="TableNormal"/>
    <w:uiPriority w:val="41"/>
    <w:rsid w:val="0071532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153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906243">
      <w:bodyDiv w:val="1"/>
      <w:marLeft w:val="0"/>
      <w:marRight w:val="0"/>
      <w:marTop w:val="0"/>
      <w:marBottom w:val="0"/>
      <w:divBdr>
        <w:top w:val="none" w:sz="0" w:space="0" w:color="auto"/>
        <w:left w:val="none" w:sz="0" w:space="0" w:color="auto"/>
        <w:bottom w:val="none" w:sz="0" w:space="0" w:color="auto"/>
        <w:right w:val="none" w:sz="0" w:space="0" w:color="auto"/>
      </w:divBdr>
    </w:div>
    <w:div w:id="90402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tinson\AppData\Roaming\Microsoft\Templates\Business%20project%20scope%20report.dotx" TargetMode="External"/></Relationships>
</file>

<file path=word/theme/theme1.xml><?xml version="1.0" encoding="utf-8"?>
<a:theme xmlns:a="http://schemas.openxmlformats.org/drawingml/2006/main" name="Office Theme">
  <a:themeElements>
    <a:clrScheme name="BusinessProjectScope">
      <a:dk1>
        <a:srgbClr val="000000"/>
      </a:dk1>
      <a:lt1>
        <a:srgbClr val="FFFFFF"/>
      </a:lt1>
      <a:dk2>
        <a:srgbClr val="0E2841"/>
      </a:dk2>
      <a:lt2>
        <a:srgbClr val="E8E8E8"/>
      </a:lt2>
      <a:accent1>
        <a:srgbClr val="053D58"/>
      </a:accent1>
      <a:accent2>
        <a:srgbClr val="3D97B6"/>
      </a:accent2>
      <a:accent3>
        <a:srgbClr val="99DDEC"/>
      </a:accent3>
      <a:accent4>
        <a:srgbClr val="EDA516"/>
      </a:accent4>
      <a:accent5>
        <a:srgbClr val="D0E8EC"/>
      </a:accent5>
      <a:accent6>
        <a:srgbClr val="9BBECB"/>
      </a:accent6>
      <a:hlink>
        <a:srgbClr val="3D97B7"/>
      </a:hlink>
      <a:folHlink>
        <a:srgbClr val="EDA516"/>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1F61657A874E94DA8D64B9D8EE0296F" ma:contentTypeVersion="3" ma:contentTypeDescription="Create a new document." ma:contentTypeScope="" ma:versionID="d6dd6149c6b2884fef739c29a59a97a7">
  <xsd:schema xmlns:xsd="http://www.w3.org/2001/XMLSchema" xmlns:xs="http://www.w3.org/2001/XMLSchema" xmlns:p="http://schemas.microsoft.com/office/2006/metadata/properties" xmlns:ns2="5c140eaf-a20f-4fff-b355-dd5a87eeb4d5" targetNamespace="http://schemas.microsoft.com/office/2006/metadata/properties" ma:root="true" ma:fieldsID="6a740ccae002d3a816c997954065f32d" ns2:_="">
    <xsd:import namespace="5c140eaf-a20f-4fff-b355-dd5a87eeb4d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40eaf-a20f-4fff-b355-dd5a87eeb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64F0E-02A2-48CB-8562-4E8DB07921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382FA9-CEB6-C04C-869B-14E9F459376F}">
  <ds:schemaRefs>
    <ds:schemaRef ds:uri="http://schemas.openxmlformats.org/officeDocument/2006/bibliography"/>
  </ds:schemaRefs>
</ds:datastoreItem>
</file>

<file path=customXml/itemProps3.xml><?xml version="1.0" encoding="utf-8"?>
<ds:datastoreItem xmlns:ds="http://schemas.openxmlformats.org/officeDocument/2006/customXml" ds:itemID="{3B7C80EB-CDD2-4376-9701-66F74EFEE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40eaf-a20f-4fff-b355-dd5a87eeb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D1228-205F-4B5E-93DC-95BDD112F3EC}">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Business project scope report.dotx</Template>
  <TotalTime>0</TotalTime>
  <Pages>3</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Lori Stinson</dc:creator>
  <cp:lastModifiedBy>Chelsea M. Cronin</cp:lastModifiedBy>
  <cp:revision>2</cp:revision>
  <cp:lastPrinted>2025-04-29T22:21:00Z</cp:lastPrinted>
  <dcterms:created xsi:type="dcterms:W3CDTF">2026-06-01T21:03:00Z</dcterms:created>
  <dcterms:modified xsi:type="dcterms:W3CDTF">2026-06-01T21:03:00Z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0x01010091F61657A874E94DA8D64B9D8EE0296F</vt:lpwstr>
  </property>
  <property fmtid="{D5CDD505-2E9C-101B-9397-08002B2CF9AE}" pid="3" name="MediaServiceImageTags">
    <vt:lpwstr/>
  </property>
  <property fmtid="{D5CDD505-2E9C-101B-9397-08002B2CF9AE}" pid="4" name="MSIP_Label_5452c9e7-abca-4a0c-8d1e-359de5859faf_Enabled">
    <vt:lpwstr>true</vt:lpwstr>
  </property>
  <property fmtid="{D5CDD505-2E9C-101B-9397-08002B2CF9AE}" pid="5" name="MSIP_Label_5452c9e7-abca-4a0c-8d1e-359de5859faf_SetDate">
    <vt:lpwstr>2026-06-01T21:03:41Z</vt:lpwstr>
  </property>
  <property fmtid="{D5CDD505-2E9C-101B-9397-08002B2CF9AE}" pid="6" name="MSIP_Label_5452c9e7-abca-4a0c-8d1e-359de5859faf_Method">
    <vt:lpwstr>Standard</vt:lpwstr>
  </property>
  <property fmtid="{D5CDD505-2E9C-101B-9397-08002B2CF9AE}" pid="7" name="MSIP_Label_5452c9e7-abca-4a0c-8d1e-359de5859faf_Name">
    <vt:lpwstr>2 - Internal Data</vt:lpwstr>
  </property>
  <property fmtid="{D5CDD505-2E9C-101B-9397-08002B2CF9AE}" pid="8" name="MSIP_Label_5452c9e7-abca-4a0c-8d1e-359de5859faf_SiteId">
    <vt:lpwstr>d69af587-4121-4d4c-91c0-fc1a66f46621</vt:lpwstr>
  </property>
  <property fmtid="{D5CDD505-2E9C-101B-9397-08002B2CF9AE}" pid="9" name="MSIP_Label_5452c9e7-abca-4a0c-8d1e-359de5859faf_ActionId">
    <vt:lpwstr>32dae17c-7fa0-46d4-a7aa-51d5c9f9acdc</vt:lpwstr>
  </property>
  <property fmtid="{D5CDD505-2E9C-101B-9397-08002B2CF9AE}" pid="10" name="MSIP_Label_5452c9e7-abca-4a0c-8d1e-359de5859faf_ContentBits">
    <vt:lpwstr>0</vt:lpwstr>
  </property>
  <property fmtid="{D5CDD505-2E9C-101B-9397-08002B2CF9AE}" pid="11" name="MSIP_Label_5452c9e7-abca-4a0c-8d1e-359de5859faf_Tag">
    <vt:lpwstr>10, 3, 0, 1</vt:lpwstr>
  </property>
</Properties>
</file>